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ascii="Arial" w:hAnsi="Arial" w:eastAsia="宋体" w:cs="Arial"/>
          <w:sz w:val="24"/>
          <w:szCs w:val="24"/>
          <w:lang w:val="en-US" w:eastAsia="zh-CN"/>
        </w:rPr>
      </w:pPr>
      <w:bookmarkStart w:id="0" w:name="_Toc193024528"/>
      <w:r>
        <w:rPr>
          <w:rFonts w:hint="default" w:ascii="Arial" w:hAnsi="Arial" w:cs="Arial"/>
          <w:sz w:val="24"/>
          <w:szCs w:val="24"/>
          <w:lang w:val="en-GB"/>
        </w:rPr>
        <w:t>3GPP TSG-RAN WG</w:t>
      </w:r>
      <w:r>
        <w:rPr>
          <w:rFonts w:hint="eastAsia" w:cs="Arial"/>
          <w:sz w:val="24"/>
          <w:szCs w:val="24"/>
          <w:lang w:val="en-US" w:eastAsia="zh-CN"/>
        </w:rPr>
        <w:t>3</w:t>
      </w:r>
      <w:r>
        <w:rPr>
          <w:rFonts w:hint="default" w:ascii="Arial" w:hAnsi="Arial" w:cs="Arial"/>
          <w:sz w:val="24"/>
          <w:szCs w:val="24"/>
          <w:lang w:val="en-GB"/>
        </w:rPr>
        <w:t xml:space="preserve"> Meeting #11</w:t>
      </w:r>
      <w:r>
        <w:rPr>
          <w:rFonts w:hint="eastAsia" w:eastAsia="宋体" w:cs="Arial"/>
          <w:sz w:val="24"/>
          <w:szCs w:val="24"/>
          <w:lang w:val="en-US" w:eastAsia="zh-CN"/>
        </w:rPr>
        <w:t>8</w:t>
      </w:r>
      <w:r>
        <w:rPr>
          <w:rFonts w:hint="eastAsia" w:cs="Arial"/>
          <w:sz w:val="24"/>
          <w:szCs w:val="24"/>
          <w:lang w:val="en-US" w:eastAsia="zh-CN"/>
        </w:rPr>
        <w:t xml:space="preserve">                                                                </w:t>
      </w:r>
      <w:r>
        <w:rPr>
          <w:rFonts w:hint="default" w:ascii="Arial" w:hAnsi="Arial" w:cs="Arial"/>
          <w:sz w:val="24"/>
          <w:szCs w:val="24"/>
          <w:lang w:val="en-GB"/>
        </w:rPr>
        <w:t>R</w:t>
      </w:r>
      <w:r>
        <w:rPr>
          <w:rFonts w:hint="eastAsia" w:cs="Arial"/>
          <w:sz w:val="24"/>
          <w:szCs w:val="24"/>
          <w:lang w:val="en-US" w:eastAsia="zh-CN"/>
        </w:rPr>
        <w:t>3</w:t>
      </w:r>
      <w:r>
        <w:rPr>
          <w:rFonts w:hint="default" w:ascii="Arial" w:hAnsi="Arial" w:cs="Arial"/>
          <w:sz w:val="24"/>
          <w:szCs w:val="24"/>
          <w:lang w:val="en-GB"/>
        </w:rPr>
        <w:t>-2</w:t>
      </w:r>
      <w:r>
        <w:rPr>
          <w:rFonts w:hint="eastAsia" w:cs="Arial"/>
          <w:sz w:val="24"/>
          <w:szCs w:val="24"/>
          <w:lang w:val="en-US" w:eastAsia="zh-CN"/>
        </w:rPr>
        <w:t>26355</w:t>
      </w:r>
    </w:p>
    <w:p>
      <w:pPr>
        <w:overflowPunct w:val="0"/>
        <w:autoSpaceDE w:val="0"/>
        <w:jc w:val="both"/>
        <w:textAlignment w:val="baseline"/>
        <w:rPr>
          <w:rFonts w:hint="eastAsia" w:ascii="Arial" w:hAnsi="Arial" w:eastAsia="宋体" w:cs="Arial"/>
          <w:b/>
          <w:bCs/>
          <w:sz w:val="24"/>
          <w:szCs w:val="24"/>
          <w:lang w:val="en-US" w:eastAsia="zh-CN"/>
        </w:rPr>
      </w:pPr>
      <w:r>
        <w:rPr>
          <w:rFonts w:hint="default" w:ascii="Arial" w:hAnsi="Arial" w:eastAsia="Calibri" w:cs="Arial"/>
          <w:b/>
          <w:bCs/>
          <w:sz w:val="24"/>
          <w:szCs w:val="24"/>
        </w:rPr>
        <w:t>14</w:t>
      </w:r>
      <w:r>
        <w:rPr>
          <w:rFonts w:hint="default" w:ascii="Arial" w:hAnsi="Arial" w:eastAsia="Calibri" w:cs="Arial"/>
          <w:b/>
          <w:bCs/>
          <w:sz w:val="24"/>
          <w:szCs w:val="24"/>
          <w:vertAlign w:val="superscript"/>
        </w:rPr>
        <w:t>th</w:t>
      </w:r>
      <w:r>
        <w:rPr>
          <w:rFonts w:hint="default" w:ascii="Arial" w:hAnsi="Arial" w:eastAsia="Calibri" w:cs="Arial"/>
          <w:b/>
          <w:bCs/>
          <w:sz w:val="24"/>
          <w:szCs w:val="24"/>
        </w:rPr>
        <w:t xml:space="preserve"> – 18</w:t>
      </w:r>
      <w:r>
        <w:rPr>
          <w:rFonts w:hint="default" w:ascii="Arial" w:hAnsi="Arial" w:eastAsia="Calibri" w:cs="Arial"/>
          <w:b/>
          <w:bCs/>
          <w:sz w:val="24"/>
          <w:szCs w:val="24"/>
          <w:vertAlign w:val="superscript"/>
        </w:rPr>
        <w:t>th</w:t>
      </w:r>
      <w:r>
        <w:rPr>
          <w:rFonts w:hint="default" w:ascii="Arial" w:hAnsi="Arial" w:eastAsia="Calibri" w:cs="Arial"/>
          <w:b/>
          <w:bCs/>
          <w:sz w:val="24"/>
          <w:szCs w:val="24"/>
        </w:rPr>
        <w:t xml:space="preserve"> Nov 2022</w:t>
      </w:r>
      <w:r>
        <w:rPr>
          <w:rFonts w:hint="eastAsia" w:ascii="Arial" w:hAnsi="Arial" w:eastAsia="宋体" w:cs="Arial"/>
          <w:b/>
          <w:bCs/>
          <w:sz w:val="24"/>
          <w:szCs w:val="24"/>
          <w:lang w:val="en-US" w:eastAsia="zh-CN"/>
        </w:rPr>
        <w:t xml:space="preserve"> </w:t>
      </w:r>
    </w:p>
    <w:p>
      <w:pPr>
        <w:overflowPunct w:val="0"/>
        <w:autoSpaceDE w:val="0"/>
        <w:jc w:val="both"/>
        <w:textAlignment w:val="baseline"/>
        <w:rPr>
          <w:rFonts w:hint="default" w:ascii="Arial" w:hAnsi="Arial" w:eastAsia="Batang" w:cs="Arial"/>
          <w:b/>
          <w:bCs/>
          <w:color w:val="000000"/>
          <w:sz w:val="24"/>
          <w:szCs w:val="24"/>
        </w:rPr>
      </w:pPr>
      <w:r>
        <w:rPr>
          <w:rFonts w:hint="default" w:ascii="Arial" w:hAnsi="Arial" w:eastAsia="Batang" w:cs="Arial"/>
          <w:b/>
          <w:bCs/>
          <w:color w:val="000000"/>
          <w:sz w:val="24"/>
          <w:szCs w:val="24"/>
        </w:rPr>
        <w:t>Toulouse, France</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Remaining issues of multi-path relay and service continuity of L2 U2N relay</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16.4</w:t>
      </w:r>
    </w:p>
    <w:p>
      <w:pPr>
        <w:tabs>
          <w:tab w:val="left" w:pos="1985"/>
        </w:tabs>
        <w:ind w:left="1980" w:hanging="1980"/>
        <w:jc w:val="both"/>
        <w:rPr>
          <w:rStyle w:val="160"/>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rFonts w:eastAsia="宋体"/>
          <w:lang w:eastAsia="zh-CN"/>
        </w:rPr>
      </w:pPr>
      <w:r>
        <w:rPr>
          <w:rFonts w:hint="eastAsia" w:eastAsia="宋体"/>
          <w:lang w:eastAsia="zh-CN"/>
        </w:rPr>
        <w:t>Introduction</w:t>
      </w:r>
    </w:p>
    <w:p>
      <w:pPr>
        <w:rPr>
          <w:rFonts w:hint="eastAsia"/>
          <w:lang w:val="en-US" w:eastAsia="zh-CN"/>
        </w:rPr>
      </w:pPr>
      <w:r>
        <w:rPr>
          <w:rFonts w:hint="eastAsia"/>
          <w:lang w:val="en-US" w:eastAsia="zh-CN"/>
        </w:rPr>
        <w:t>During RAN3#117bis meeting, the multi-path support was discussed and the following agreements were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Calibri" w:hAnsi="Calibri" w:eastAsia="Malgun Gothic" w:cs="Calibri"/>
                <w:b/>
                <w:bCs/>
                <w:color w:val="00B050"/>
                <w:sz w:val="18"/>
                <w:szCs w:val="18"/>
              </w:rPr>
            </w:pPr>
            <w:r>
              <w:rPr>
                <w:rFonts w:ascii="Calibri" w:hAnsi="Calibri" w:eastAsia="Malgun Gothic" w:cs="Calibri"/>
                <w:b/>
                <w:bCs/>
                <w:color w:val="008000"/>
                <w:sz w:val="18"/>
                <w:szCs w:val="18"/>
              </w:rPr>
              <w:t>For Scenario 1, the responsibility of gNB-CU and gNB-DU in Rel-17 SL relay can be reused as a baseline.</w:t>
            </w:r>
            <w:r>
              <w:rPr>
                <w:rFonts w:ascii="Calibri" w:hAnsi="Calibri" w:eastAsia="Malgun Gothic" w:cs="Calibri"/>
                <w:b/>
                <w:bCs/>
                <w:color w:val="008000"/>
                <w:sz w:val="18"/>
                <w:szCs w:val="18"/>
                <w:highlight w:val="yellow"/>
              </w:rPr>
              <w:t xml:space="preserve"> </w:t>
            </w:r>
            <w:r>
              <w:rPr>
                <w:rFonts w:ascii="Calibri" w:hAnsi="Calibri" w:eastAsia="Malgun Gothic" w:cs="Calibri"/>
                <w:b/>
                <w:bCs/>
                <w:color w:val="0000FF"/>
                <w:sz w:val="18"/>
                <w:szCs w:val="18"/>
                <w:highlight w:val="yellow"/>
              </w:rPr>
              <w:t xml:space="preserve">Whether to enhance the responsibility of gNB-CU and gNB-DU in Rel-18 is FFS. </w:t>
            </w:r>
          </w:p>
          <w:p>
            <w:pPr>
              <w:rPr>
                <w:rFonts w:ascii="Calibri" w:hAnsi="Calibri" w:eastAsia="Malgun Gothic" w:cs="Calibri"/>
                <w:b/>
                <w:bCs/>
                <w:color w:val="008000"/>
                <w:sz w:val="18"/>
                <w:szCs w:val="18"/>
              </w:rPr>
            </w:pPr>
            <w:r>
              <w:rPr>
                <w:rFonts w:ascii="Calibri" w:hAnsi="Calibri" w:eastAsia="Malgun Gothic" w:cs="Calibri"/>
                <w:b/>
                <w:bCs/>
                <w:color w:val="008000"/>
                <w:sz w:val="18"/>
                <w:szCs w:val="18"/>
              </w:rPr>
              <w:t xml:space="preserve">For the responsibility of gNB-CU and gNB-DU in Scenario 2, </w:t>
            </w:r>
            <w:r>
              <w:rPr>
                <w:rFonts w:ascii="Calibri" w:hAnsi="Calibri" w:eastAsia="Malgun Gothic" w:cs="Calibri"/>
                <w:b/>
                <w:bCs/>
                <w:color w:val="008000"/>
                <w:sz w:val="18"/>
                <w:szCs w:val="18"/>
                <w:highlight w:val="yellow"/>
              </w:rPr>
              <w:t>the RAN3 waits for RAN2’s progress on protocol stack for Scenario 2</w:t>
            </w:r>
            <w:r>
              <w:rPr>
                <w:rFonts w:ascii="Calibri" w:hAnsi="Calibri" w:eastAsia="Malgun Gothic" w:cs="Calibri"/>
                <w:b/>
                <w:bCs/>
                <w:color w:val="008000"/>
                <w:sz w:val="18"/>
                <w:szCs w:val="18"/>
              </w:rPr>
              <w:t>.</w:t>
            </w:r>
          </w:p>
          <w:p>
            <w:pPr>
              <w:rPr>
                <w:rFonts w:ascii="Calibri" w:hAnsi="Calibri" w:eastAsia="Malgun Gothic" w:cs="Calibri"/>
                <w:b/>
                <w:bCs/>
                <w:color w:val="008000"/>
                <w:sz w:val="18"/>
                <w:szCs w:val="18"/>
              </w:rPr>
            </w:pPr>
            <w:r>
              <w:rPr>
                <w:rFonts w:ascii="Calibri" w:hAnsi="Calibri" w:eastAsia="Malgun Gothic" w:cs="Calibri"/>
                <w:b/>
                <w:bCs/>
                <w:color w:val="008000"/>
                <w:sz w:val="18"/>
                <w:szCs w:val="18"/>
              </w:rPr>
              <w:t>For the multi-path support, the gNB-CU takes the responsibility to decide the addition/modification/release of the path.</w:t>
            </w:r>
          </w:p>
          <w:p>
            <w:pPr>
              <w:rPr>
                <w:rFonts w:ascii="Calibri" w:hAnsi="Calibri" w:eastAsia="Malgun Gothic" w:cs="Calibri"/>
                <w:b/>
                <w:bCs/>
                <w:color w:val="008000"/>
                <w:sz w:val="18"/>
                <w:szCs w:val="18"/>
              </w:rPr>
            </w:pPr>
            <w:r>
              <w:rPr>
                <w:rFonts w:ascii="Calibri" w:hAnsi="Calibri" w:eastAsia="Malgun Gothic" w:cs="Calibri"/>
                <w:b/>
                <w:bCs/>
                <w:color w:val="008000"/>
                <w:sz w:val="18"/>
                <w:szCs w:val="18"/>
              </w:rPr>
              <w:t>For intra-DU and inter-DU cases, the UE Context Setup / Modification procedure can be reused to configure the 2nd path with possible enhancements. The details will be discussed based on RAN2 progress.</w:t>
            </w:r>
          </w:p>
          <w:p>
            <w:pPr>
              <w:rPr>
                <w:rFonts w:ascii="Calibri" w:hAnsi="Calibri" w:eastAsia="Malgun Gothic" w:cs="Calibri"/>
                <w:b/>
                <w:bCs/>
                <w:color w:val="008000"/>
                <w:sz w:val="18"/>
                <w:szCs w:val="18"/>
                <w:highlight w:val="yellow"/>
              </w:rPr>
            </w:pPr>
            <w:r>
              <w:rPr>
                <w:rFonts w:ascii="Calibri" w:hAnsi="Calibri" w:eastAsia="Malgun Gothic" w:cs="Calibri"/>
                <w:b/>
                <w:bCs/>
                <w:color w:val="008000"/>
                <w:sz w:val="18"/>
                <w:szCs w:val="18"/>
                <w:highlight w:val="yellow"/>
              </w:rPr>
              <w:t>The RAN3 waits for the RAN2 progress on whether the gNB-DU knows the path information of each configured path.</w:t>
            </w:r>
          </w:p>
          <w:p>
            <w:pPr>
              <w:rPr>
                <w:rFonts w:ascii="Calibri" w:hAnsi="Calibri" w:eastAsia="Malgun Gothic" w:cs="Calibri"/>
                <w:b/>
                <w:bCs/>
                <w:color w:val="008000"/>
                <w:sz w:val="18"/>
                <w:szCs w:val="18"/>
                <w:highlight w:val="yellow"/>
              </w:rPr>
            </w:pPr>
            <w:r>
              <w:rPr>
                <w:rFonts w:ascii="Calibri" w:hAnsi="Calibri" w:eastAsia="Malgun Gothic" w:cs="Calibri"/>
                <w:b/>
                <w:bCs/>
                <w:color w:val="008000"/>
                <w:sz w:val="18"/>
                <w:szCs w:val="18"/>
                <w:highlight w:val="yellow"/>
              </w:rPr>
              <w:t xml:space="preserve">WA: </w:t>
            </w:r>
            <w:r>
              <w:rPr>
                <w:rFonts w:ascii="Calibri" w:hAnsi="Calibri" w:eastAsia="Malgun Gothic" w:cs="Calibri"/>
                <w:b/>
                <w:bCs/>
                <w:color w:val="008000"/>
                <w:sz w:val="18"/>
                <w:szCs w:val="18"/>
                <w:highlight w:val="none"/>
              </w:rPr>
              <w:t>The direct path and indirect path cannot be configured for a remote UE simultaneously in this release, depending on RAN2 decision.</w:t>
            </w:r>
          </w:p>
          <w:p>
            <w:pPr>
              <w:rPr>
                <w:rFonts w:hint="eastAsia" w:ascii="Calibri" w:hAnsi="Calibri" w:eastAsia="Malgun Gothic" w:cs="Calibri"/>
                <w:b/>
                <w:bCs/>
                <w:color w:val="008000"/>
                <w:sz w:val="18"/>
                <w:szCs w:val="18"/>
              </w:rPr>
            </w:pPr>
            <w:r>
              <w:rPr>
                <w:rFonts w:ascii="Calibri" w:hAnsi="Calibri" w:eastAsia="Malgun Gothic" w:cs="Calibri"/>
                <w:b/>
                <w:bCs/>
                <w:color w:val="008000"/>
                <w:sz w:val="18"/>
                <w:szCs w:val="18"/>
              </w:rPr>
              <w:t>The gNB-CU is responsible to determine the data split among two paths for a DRB for both intra-DU and inter-DU cases.</w:t>
            </w:r>
          </w:p>
          <w:p>
            <w:pPr>
              <w:rPr>
                <w:rFonts w:ascii="Calibri" w:hAnsi="Calibri" w:eastAsia="Malgun Gothic" w:cs="Calibri"/>
                <w:b/>
                <w:bCs/>
                <w:color w:val="00B050"/>
                <w:sz w:val="18"/>
                <w:szCs w:val="18"/>
              </w:rPr>
            </w:pPr>
            <w:r>
              <w:rPr>
                <w:rFonts w:ascii="Calibri" w:hAnsi="Calibri" w:eastAsia="Malgun Gothic" w:cs="Calibri"/>
                <w:b/>
                <w:bCs/>
                <w:color w:val="008000"/>
                <w:sz w:val="18"/>
                <w:szCs w:val="18"/>
              </w:rPr>
              <w:t xml:space="preserve">For intra-DU case, two F1-U tunnels are setup between CU and DU for a split DRB. </w:t>
            </w:r>
            <w:r>
              <w:rPr>
                <w:rFonts w:ascii="Calibri" w:hAnsi="Calibri" w:eastAsia="Malgun Gothic" w:cs="Calibri"/>
                <w:b/>
                <w:bCs/>
                <w:color w:val="0000FF"/>
                <w:sz w:val="18"/>
                <w:szCs w:val="18"/>
                <w:highlight w:val="yellow"/>
              </w:rPr>
              <w:t>FFS on how to support the multi-path delivery of split SRB.</w:t>
            </w:r>
          </w:p>
          <w:p>
            <w:pPr>
              <w:rPr>
                <w:rFonts w:ascii="Calibri" w:hAnsi="Calibri" w:eastAsia="Malgun Gothic" w:cs="Calibri"/>
                <w:b/>
                <w:bCs/>
                <w:color w:val="008000"/>
                <w:sz w:val="18"/>
                <w:szCs w:val="18"/>
                <w:highlight w:val="none"/>
              </w:rPr>
            </w:pPr>
            <w:r>
              <w:rPr>
                <w:rFonts w:ascii="Calibri" w:hAnsi="Calibri" w:eastAsia="Malgun Gothic" w:cs="Calibri"/>
                <w:b/>
                <w:bCs/>
                <w:color w:val="008000"/>
                <w:sz w:val="18"/>
                <w:szCs w:val="18"/>
                <w:highlight w:val="yellow"/>
              </w:rPr>
              <w:t xml:space="preserve">WA: </w:t>
            </w:r>
            <w:r>
              <w:rPr>
                <w:rFonts w:ascii="Calibri" w:hAnsi="Calibri" w:eastAsia="Malgun Gothic" w:cs="Calibri"/>
                <w:b/>
                <w:bCs/>
                <w:color w:val="008000"/>
                <w:sz w:val="18"/>
                <w:szCs w:val="18"/>
                <w:highlight w:val="none"/>
              </w:rPr>
              <w:t>For inter-DU case, legacy DC based data split/duplication mechanism can be reused as baseline for split DRB/SRB.</w:t>
            </w:r>
          </w:p>
          <w:p>
            <w:pPr>
              <w:rPr>
                <w:rFonts w:ascii="Calibri" w:hAnsi="Calibri" w:eastAsia="Malgun Gothic" w:cs="Calibri"/>
                <w:b/>
                <w:bCs/>
                <w:color w:val="008000"/>
                <w:sz w:val="18"/>
                <w:szCs w:val="18"/>
                <w:highlight w:val="yellow"/>
              </w:rPr>
            </w:pPr>
            <w:r>
              <w:rPr>
                <w:rFonts w:ascii="Calibri" w:hAnsi="Calibri" w:eastAsia="Malgun Gothic" w:cs="Calibri"/>
                <w:b/>
                <w:bCs/>
                <w:color w:val="008000"/>
                <w:sz w:val="18"/>
                <w:szCs w:val="18"/>
                <w:highlight w:val="yellow"/>
              </w:rPr>
              <w:t xml:space="preserve">WA: </w:t>
            </w:r>
            <w:r>
              <w:rPr>
                <w:rFonts w:ascii="Calibri" w:hAnsi="Calibri" w:eastAsia="Malgun Gothic" w:cs="Calibri"/>
                <w:b/>
                <w:bCs/>
                <w:color w:val="008000"/>
                <w:sz w:val="18"/>
                <w:szCs w:val="18"/>
                <w:highlight w:val="none"/>
              </w:rPr>
              <w:t>The RAN3 will specify the details of the path change procedure after introducing the procedure of the direct/indirect path addition.</w:t>
            </w:r>
          </w:p>
          <w:p>
            <w:pPr>
              <w:rPr>
                <w:rFonts w:ascii="Calibri" w:hAnsi="Calibri" w:eastAsia="Malgun Gothic" w:cs="Calibri"/>
                <w:b/>
                <w:bCs/>
                <w:color w:val="008000"/>
                <w:sz w:val="18"/>
                <w:szCs w:val="20"/>
              </w:rPr>
            </w:pPr>
            <w:r>
              <w:rPr>
                <w:rFonts w:ascii="Calibri" w:hAnsi="Calibri" w:eastAsia="Malgun Gothic" w:cs="Calibri"/>
                <w:b/>
                <w:bCs/>
                <w:color w:val="008000"/>
                <w:sz w:val="18"/>
                <w:szCs w:val="20"/>
              </w:rPr>
              <w:t>For Scenario 1, addition of direct/indirect path are supported as follows:</w:t>
            </w:r>
          </w:p>
          <w:p>
            <w:pPr>
              <w:pStyle w:val="107"/>
              <w:numPr>
                <w:ilvl w:val="0"/>
                <w:numId w:val="13"/>
              </w:numPr>
              <w:overflowPunct w:val="0"/>
              <w:autoSpaceDE w:val="0"/>
              <w:adjustRightInd w:val="0"/>
              <w:spacing w:after="120"/>
              <w:jc w:val="both"/>
              <w:textAlignment w:val="baseline"/>
              <w:rPr>
                <w:rFonts w:ascii="Calibri" w:hAnsi="Calibri" w:eastAsia="Malgun Gothic" w:cs="Calibri"/>
                <w:b/>
                <w:bCs/>
                <w:color w:val="008000"/>
                <w:sz w:val="18"/>
                <w:szCs w:val="20"/>
              </w:rPr>
            </w:pPr>
            <w:r>
              <w:rPr>
                <w:rFonts w:ascii="Calibri" w:hAnsi="Calibri" w:cs="Calibri"/>
                <w:b/>
                <w:bCs/>
                <w:color w:val="008000"/>
                <w:sz w:val="18"/>
              </w:rPr>
              <w:t>Add direct path, after the establishment of the indirect path.</w:t>
            </w:r>
          </w:p>
          <w:p>
            <w:pPr>
              <w:pStyle w:val="107"/>
              <w:numPr>
                <w:ilvl w:val="0"/>
                <w:numId w:val="13"/>
              </w:numPr>
              <w:overflowPunct w:val="0"/>
              <w:autoSpaceDE w:val="0"/>
              <w:adjustRightInd w:val="0"/>
              <w:spacing w:after="120"/>
              <w:jc w:val="both"/>
              <w:textAlignment w:val="baseline"/>
              <w:rPr>
                <w:rFonts w:ascii="Calibri" w:hAnsi="Calibri" w:cs="Calibri"/>
                <w:b/>
                <w:bCs/>
                <w:color w:val="008000"/>
                <w:sz w:val="18"/>
              </w:rPr>
            </w:pPr>
            <w:r>
              <w:rPr>
                <w:rFonts w:ascii="Calibri" w:hAnsi="Calibri" w:cs="Calibri"/>
                <w:b/>
                <w:bCs/>
                <w:color w:val="008000"/>
                <w:sz w:val="18"/>
              </w:rPr>
              <w:t>Add indirect path, after the establishment of the direct path.</w:t>
            </w:r>
          </w:p>
          <w:p>
            <w:pPr>
              <w:rPr>
                <w:rFonts w:ascii="Calibri" w:hAnsi="Calibri" w:eastAsia="Malgun Gothic" w:cs="Calibri"/>
                <w:b/>
                <w:bCs/>
                <w:color w:val="008000"/>
                <w:sz w:val="18"/>
                <w:szCs w:val="20"/>
              </w:rPr>
            </w:pPr>
            <w:r>
              <w:rPr>
                <w:rFonts w:ascii="Calibri" w:hAnsi="Calibri" w:eastAsia="Malgun Gothic" w:cs="Calibri"/>
                <w:b/>
                <w:bCs/>
                <w:color w:val="008000"/>
                <w:sz w:val="18"/>
                <w:szCs w:val="20"/>
              </w:rPr>
              <w:t>For Scenario 2, addition of direct/indirect path are supported as follows:</w:t>
            </w:r>
          </w:p>
          <w:p>
            <w:pPr>
              <w:pStyle w:val="107"/>
              <w:numPr>
                <w:ilvl w:val="0"/>
                <w:numId w:val="13"/>
              </w:numPr>
              <w:overflowPunct w:val="0"/>
              <w:autoSpaceDE w:val="0"/>
              <w:adjustRightInd w:val="0"/>
              <w:spacing w:after="120"/>
              <w:jc w:val="both"/>
              <w:textAlignment w:val="baseline"/>
              <w:rPr>
                <w:rFonts w:ascii="Calibri" w:hAnsi="Calibri" w:cs="Calibri"/>
                <w:b/>
                <w:bCs/>
                <w:color w:val="008000"/>
                <w:sz w:val="18"/>
                <w:szCs w:val="20"/>
              </w:rPr>
            </w:pPr>
            <w:r>
              <w:rPr>
                <w:rFonts w:ascii="Calibri" w:hAnsi="Calibri" w:cs="Calibri"/>
                <w:b/>
                <w:bCs/>
                <w:color w:val="008000"/>
                <w:sz w:val="18"/>
              </w:rPr>
              <w:t>Add indirect path, after the establishment of the direct path.</w:t>
            </w:r>
          </w:p>
          <w:p>
            <w:pPr>
              <w:pStyle w:val="107"/>
              <w:numPr>
                <w:ilvl w:val="0"/>
                <w:numId w:val="13"/>
              </w:numPr>
              <w:overflowPunct w:val="0"/>
              <w:autoSpaceDE w:val="0"/>
              <w:adjustRightInd w:val="0"/>
              <w:spacing w:after="120"/>
              <w:jc w:val="both"/>
              <w:textAlignment w:val="baseline"/>
              <w:rPr>
                <w:rFonts w:ascii="Calibri" w:hAnsi="Calibri" w:cs="Calibri"/>
                <w:b/>
                <w:bCs/>
                <w:color w:val="008000"/>
                <w:sz w:val="18"/>
              </w:rPr>
            </w:pPr>
            <w:r>
              <w:rPr>
                <w:rFonts w:ascii="Calibri" w:hAnsi="Calibri" w:cs="Calibri"/>
                <w:b/>
                <w:bCs/>
                <w:color w:val="008000"/>
                <w:sz w:val="18"/>
              </w:rPr>
              <w:t>Whether to add direct path, after the establishment of the indirect path is pending to RAN2 decision.</w:t>
            </w:r>
          </w:p>
          <w:p>
            <w:pPr>
              <w:numPr>
                <w:ilvl w:val="0"/>
                <w:numId w:val="14"/>
              </w:numPr>
              <w:jc w:val="both"/>
              <w:rPr>
                <w:rFonts w:hint="default"/>
                <w:vertAlign w:val="baseline"/>
                <w:lang w:val="en-US" w:eastAsia="zh-CN"/>
              </w:rPr>
            </w:pPr>
            <w:r>
              <w:rPr>
                <w:rFonts w:ascii="Calibri" w:hAnsi="Calibri" w:eastAsia="Malgun Gothic" w:cs="Calibri"/>
                <w:b/>
                <w:bCs/>
                <w:color w:val="008000"/>
                <w:sz w:val="18"/>
                <w:szCs w:val="20"/>
              </w:rPr>
              <w:t>For Scenario 2, interface between UEs are non-3GPP defined. Therefore in the UE context setup/modification procedure, the PC5 Relay RLC channel configurations are not needed for remote UE and relay UE.</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cs="Times New Roman"/>
          <w:i w:val="0"/>
          <w:iCs/>
          <w:color w:val="auto"/>
          <w:sz w:val="20"/>
          <w:szCs w:val="20"/>
          <w:lang w:val="en-US" w:eastAsia="zh-CN"/>
        </w:rPr>
        <w:t xml:space="preserve">As we can see, there are still FFS issues and several working assumption need to be confirmed to agreements. </w:t>
      </w:r>
      <w:r>
        <w:rPr>
          <w:rFonts w:hint="eastAsia" w:ascii="Times New Roman" w:hAnsi="Times New Roman" w:cs="Times New Roman"/>
          <w:i w:val="0"/>
          <w:iCs/>
          <w:color w:val="auto"/>
          <w:sz w:val="20"/>
          <w:szCs w:val="20"/>
          <w:lang w:val="en-US" w:eastAsia="zh-CN"/>
        </w:rPr>
        <w:t>In this contribution, we will discuss</w:t>
      </w:r>
      <w:r>
        <w:rPr>
          <w:rFonts w:hint="eastAsia"/>
          <w:lang w:val="en-US" w:eastAsia="zh-CN"/>
        </w:rPr>
        <w:t xml:space="preserve"> the remaining FFS issues and working assumption. Our proposals on these issues are presented. </w:t>
      </w:r>
      <w:r>
        <w:rPr>
          <w:rFonts w:hint="eastAsia" w:cs="Times New Roman"/>
          <w:i w:val="0"/>
          <w:iCs/>
          <w:color w:val="auto"/>
          <w:sz w:val="20"/>
          <w:szCs w:val="20"/>
          <w:lang w:val="en-US" w:eastAsia="zh-CN"/>
        </w:rPr>
        <w:t xml:space="preserve">Besides, the service continuity issue for the L2 U2N relay is also discussed in this paper due to the quota limitation. </w:t>
      </w:r>
    </w:p>
    <w:p>
      <w:pPr>
        <w:pStyle w:val="2"/>
        <w:jc w:val="both"/>
        <w:rPr>
          <w:lang w:eastAsia="zh-CN"/>
        </w:rPr>
      </w:pPr>
      <w:r>
        <w:rPr>
          <w:rFonts w:hint="eastAsia"/>
          <w:lang w:val="en-US" w:eastAsia="zh-CN"/>
        </w:rPr>
        <w:t>Multi-path relaying</w:t>
      </w:r>
    </w:p>
    <w:p>
      <w:pPr>
        <w:pStyle w:val="3"/>
        <w:bidi w:val="0"/>
        <w:rPr>
          <w:rFonts w:hint="eastAsia"/>
          <w:lang w:val="en-US" w:eastAsia="zh-CN"/>
        </w:rPr>
      </w:pPr>
      <w:r>
        <w:rPr>
          <w:rFonts w:hint="eastAsia"/>
          <w:lang w:val="en-US" w:eastAsia="zh-CN"/>
        </w:rPr>
        <w:t>Protocol stack for Scenario 2</w:t>
      </w:r>
    </w:p>
    <w:p>
      <w:pPr>
        <w:jc w:val="both"/>
        <w:rPr>
          <w:rFonts w:hint="eastAsia"/>
          <w:lang w:val="en-US" w:eastAsia="zh-CN"/>
        </w:rPr>
      </w:pPr>
      <w:r>
        <w:rPr>
          <w:rFonts w:hint="eastAsia"/>
          <w:lang w:val="en-US" w:eastAsia="zh-CN"/>
        </w:rPr>
        <w:t xml:space="preserve">In order to have a better view, the potential user plane protocol stack for indirect path in CU/DU split architecture is presented in Figure 1. As we can see from Figure 1(a), the user plane protocol stack of R17 L2 U2N relay in CU/DU split architecture can be leveraged for the L2 U2N relay based multi-path scenario. To be specific, </w:t>
      </w:r>
      <w:r>
        <w:t xml:space="preserve">the </w:t>
      </w:r>
      <w:r>
        <w:rPr>
          <w:rFonts w:hint="eastAsia"/>
          <w:lang w:val="en-US" w:eastAsia="zh-CN"/>
        </w:rPr>
        <w:t xml:space="preserve">SRAP </w:t>
      </w:r>
      <w:r>
        <w:t xml:space="preserve">layer </w:t>
      </w:r>
      <w:r>
        <w:rPr>
          <w:rFonts w:hint="eastAsia"/>
          <w:lang w:val="en-US" w:eastAsia="zh-CN"/>
        </w:rPr>
        <w:t>may be</w:t>
      </w:r>
      <w:r>
        <w:t xml:space="preserve"> placed over RLC sublayer at the Uu</w:t>
      </w:r>
      <w:r>
        <w:rPr>
          <w:rFonts w:hint="eastAsia"/>
          <w:lang w:val="en-US" w:eastAsia="zh-CN"/>
        </w:rPr>
        <w:t xml:space="preserve"> and PC5</w:t>
      </w:r>
      <w:r>
        <w:t xml:space="preserve"> interface.</w:t>
      </w:r>
      <w:r>
        <w:rPr>
          <w:rFonts w:hint="eastAsia" w:eastAsia="宋体"/>
          <w:lang w:val="en-US" w:eastAsia="zh-CN"/>
        </w:rPr>
        <w:t xml:space="preserve"> </w:t>
      </w:r>
      <w:r>
        <w:rPr>
          <w:rFonts w:hint="eastAsia"/>
          <w:lang w:val="en-US" w:eastAsia="zh-CN"/>
        </w:rPr>
        <w:t xml:space="preserve">The SRAP layer at Uu interface is terminated between relay UE and DU. </w:t>
      </w:r>
      <w:r>
        <w:t xml:space="preserve">The Uu SDAP/PDCP are terminated between </w:t>
      </w:r>
      <w:r>
        <w:rPr>
          <w:rFonts w:hint="eastAsia"/>
          <w:lang w:val="en-US" w:eastAsia="zh-CN"/>
        </w:rPr>
        <w:t>remote</w:t>
      </w:r>
      <w:r>
        <w:t xml:space="preserve"> UE and gNB</w:t>
      </w:r>
      <w:r>
        <w:rPr>
          <w:rFonts w:hint="eastAsia" w:eastAsia="宋体"/>
          <w:lang w:val="en-US" w:eastAsia="zh-CN"/>
        </w:rPr>
        <w:t>-CU.</w:t>
      </w:r>
      <w:r>
        <w:t xml:space="preserve"> </w:t>
      </w:r>
      <w:r>
        <w:rPr>
          <w:rFonts w:hint="eastAsia"/>
          <w:lang w:val="en-US" w:eastAsia="zh-CN"/>
        </w:rPr>
        <w:t xml:space="preserve">The </w:t>
      </w:r>
      <w:r>
        <w:t xml:space="preserve">RLC, MAC and PHY are terminated </w:t>
      </w:r>
      <w:r>
        <w:rPr>
          <w:rFonts w:hint="eastAsia"/>
          <w:lang w:val="en-US" w:eastAsia="zh-CN"/>
        </w:rPr>
        <w:t xml:space="preserve">between relay UE and remote UE, and between relay UE and gNB. In this manner, the legacy F1-U and F1-C protocol stack could be reused. </w:t>
      </w:r>
    </w:p>
    <w:p>
      <w:pPr>
        <w:jc w:val="both"/>
        <w:rPr>
          <w:rFonts w:hint="eastAsia"/>
          <w:lang w:val="en-US" w:eastAsia="zh-CN"/>
        </w:rPr>
      </w:pPr>
      <w:r>
        <w:rPr>
          <w:rFonts w:hint="eastAsia"/>
          <w:lang w:val="en-US" w:eastAsia="zh-CN"/>
        </w:rPr>
        <w:t xml:space="preserve">For scenario 2, it has been agreed during RAN2#119bis meeting not to </w:t>
      </w:r>
      <w:r>
        <w:rPr>
          <w:rFonts w:hint="default"/>
          <w:lang w:val="en-US" w:eastAsia="zh-CN"/>
        </w:rPr>
        <w:t xml:space="preserve">specify adaptation layer over UE-to-UE link </w:t>
      </w:r>
      <w:r>
        <w:rPr>
          <w:rFonts w:hint="eastAsia"/>
          <w:lang w:val="en-US" w:eastAsia="zh-CN"/>
        </w:rPr>
        <w:t>and Uu link. Relay UE serves only one remote UE and different Uu RLC channels can be assumed for the remote UE and the relay UE. In addition, only 1:1 bearer mapping is supported over Uu link for the indirect path. So the bearer identification and UE identification is not needed in the data PDU over Uu link. Based on this observation, the user plane protocol stack of scenario 2 for indirect path in CU/DU split architecture is presented in Figure 1(b). As we can see, the non-specified interface is used between remote UE and relay UE</w:t>
      </w:r>
      <w:r>
        <w:rPr>
          <w:rFonts w:hint="eastAsia" w:eastAsia="宋体"/>
          <w:lang w:val="en-US" w:eastAsia="zh-CN"/>
        </w:rPr>
        <w:t>.</w:t>
      </w:r>
      <w:r>
        <w:rPr>
          <w:rFonts w:hint="eastAsia"/>
          <w:lang w:val="en-US" w:eastAsia="zh-CN"/>
        </w:rPr>
        <w:t xml:space="preserve"> </w:t>
      </w:r>
      <w:r>
        <w:t xml:space="preserve">The Uu SDAP/PDCP are terminated between </w:t>
      </w:r>
      <w:r>
        <w:rPr>
          <w:rFonts w:hint="eastAsia"/>
          <w:lang w:val="en-US" w:eastAsia="zh-CN"/>
        </w:rPr>
        <w:t>remote</w:t>
      </w:r>
      <w:r>
        <w:t xml:space="preserve"> UE and gNB</w:t>
      </w:r>
      <w:r>
        <w:rPr>
          <w:rFonts w:hint="eastAsia" w:eastAsia="宋体"/>
          <w:lang w:val="en-US" w:eastAsia="zh-CN"/>
        </w:rPr>
        <w:t>-CU.</w:t>
      </w:r>
      <w:r>
        <w:t xml:space="preserve"> </w:t>
      </w:r>
      <w:r>
        <w:rPr>
          <w:rFonts w:hint="eastAsia"/>
          <w:lang w:val="en-US" w:eastAsia="zh-CN"/>
        </w:rPr>
        <w:t xml:space="preserve">The Uu </w:t>
      </w:r>
      <w:r>
        <w:t xml:space="preserve">RLC, MAC and PHY are terminated </w:t>
      </w:r>
      <w:r>
        <w:rPr>
          <w:rFonts w:hint="eastAsia"/>
          <w:lang w:val="en-US" w:eastAsia="zh-CN"/>
        </w:rPr>
        <w:t>between relay UE and gNB. The F1-U tunnel corresponding to each remote UE</w:t>
      </w:r>
      <w:r>
        <w:rPr>
          <w:rFonts w:hint="default"/>
          <w:lang w:val="en-US" w:eastAsia="zh-CN"/>
        </w:rPr>
        <w:t>’</w:t>
      </w:r>
      <w:r>
        <w:rPr>
          <w:rFonts w:hint="eastAsia"/>
          <w:lang w:val="en-US" w:eastAsia="zh-CN"/>
        </w:rPr>
        <w:t>s Uu DRB can be setup between gNB-DU and gNB-CU. Similarly, the F1-C connection corresponding to relay UE is maintained between gNB-DU and gNB-CU.</w:t>
      </w:r>
    </w:p>
    <w:p>
      <w:pPr>
        <w:jc w:val="center"/>
        <w:rPr>
          <w:lang w:eastAsia="zh-CN"/>
        </w:rPr>
      </w:pPr>
      <w:r>
        <w:rPr>
          <w:lang w:eastAsia="zh-CN"/>
        </w:rPr>
        <w:object>
          <v:shape id="_x0000_i1025" o:spt="75" type="#_x0000_t75" style="height:238.7pt;width:292.4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jc w:val="center"/>
        <w:rPr>
          <w:rFonts w:hint="eastAsia"/>
          <w:lang w:val="en-US" w:eastAsia="zh-CN"/>
        </w:rPr>
      </w:pPr>
      <w:r>
        <w:rPr>
          <w:rFonts w:hint="eastAsia"/>
          <w:lang w:val="en-US" w:eastAsia="zh-CN"/>
        </w:rPr>
        <w:t>Figure 1 Example user plane protocol stack for indirect path in CU/DU split architecture</w:t>
      </w:r>
    </w:p>
    <w:p>
      <w:pPr>
        <w:rPr>
          <w:rFonts w:hint="eastAsia"/>
          <w:b/>
          <w:bCs/>
          <w:lang w:val="en-US" w:eastAsia="zh-CN"/>
        </w:rPr>
      </w:pPr>
      <w:r>
        <w:rPr>
          <w:rFonts w:hint="eastAsia"/>
          <w:b/>
          <w:bCs/>
          <w:lang w:val="en-US" w:eastAsia="zh-CN"/>
        </w:rPr>
        <w:t>Proposal 1: It is suggested to adopt the protocol stack without adapt layer for the indirect path of scenario 2 in CU/DU split architecture.</w:t>
      </w:r>
    </w:p>
    <w:p>
      <w:pPr>
        <w:pStyle w:val="3"/>
        <w:bidi w:val="0"/>
        <w:rPr>
          <w:rFonts w:hint="default"/>
          <w:lang w:val="en-US" w:eastAsia="zh-CN"/>
        </w:rPr>
      </w:pPr>
      <w:r>
        <w:rPr>
          <w:rFonts w:hint="eastAsia"/>
          <w:lang w:val="en-US" w:eastAsia="zh-CN"/>
        </w:rPr>
        <w:t>Multi-path delivery of split SRB/DRB</w:t>
      </w:r>
    </w:p>
    <w:p>
      <w:pPr>
        <w:jc w:val="both"/>
        <w:rPr>
          <w:rFonts w:hint="default" w:ascii="Calibri" w:hAnsi="Calibri" w:eastAsia="宋体" w:cs="Calibri"/>
          <w:b/>
          <w:bCs/>
          <w:color w:val="008000"/>
          <w:sz w:val="20"/>
          <w:szCs w:val="20"/>
          <w:lang w:val="en-US" w:eastAsia="zh-CN"/>
        </w:rPr>
      </w:pPr>
      <w:r>
        <w:rPr>
          <w:rFonts w:hint="eastAsia"/>
          <w:sz w:val="20"/>
          <w:szCs w:val="20"/>
          <w:lang w:val="en-US" w:eastAsia="zh-CN"/>
        </w:rPr>
        <w:t xml:space="preserve">During last RAN3 meeting, it has been agreed </w:t>
      </w:r>
      <w:r>
        <w:rPr>
          <w:rFonts w:hint="default" w:ascii="Times New Roman" w:hAnsi="Times New Roman" w:cs="Times New Roman"/>
          <w:sz w:val="20"/>
          <w:szCs w:val="20"/>
          <w:lang w:val="en-US" w:eastAsia="zh-CN"/>
        </w:rPr>
        <w:t>that t</w:t>
      </w:r>
      <w:r>
        <w:rPr>
          <w:rFonts w:hint="default" w:ascii="Times New Roman" w:hAnsi="Times New Roman" w:eastAsia="Malgun Gothic" w:cs="Times New Roman"/>
          <w:b w:val="0"/>
          <w:bCs w:val="0"/>
          <w:color w:val="auto"/>
          <w:sz w:val="20"/>
          <w:szCs w:val="20"/>
        </w:rPr>
        <w:t>he gNB-CU is responsible to determine the data split among two paths for a DRB for both intra-DU and inter-DU cases.</w:t>
      </w:r>
      <w:r>
        <w:rPr>
          <w:rFonts w:hint="eastAsia" w:ascii="Times New Roman" w:hAnsi="Times New Roman" w:eastAsia="宋体" w:cs="Times New Roman"/>
          <w:b w:val="0"/>
          <w:bCs w:val="0"/>
          <w:color w:val="auto"/>
          <w:sz w:val="20"/>
          <w:szCs w:val="20"/>
          <w:lang w:val="en-US" w:eastAsia="zh-CN"/>
        </w:rPr>
        <w:t xml:space="preserve"> For intra-DU case, it is agreed that two F1-U tunnels are setup between CU and DU for a split DRB. However, it is still FFS on how to support the multi-path delivery of split SRB. With regard to the inter-DU case, there is a working assumption that legacy DC based data split/duplication mechanism can be reused as baseline for split DRB/SRB. </w:t>
      </w:r>
    </w:p>
    <w:p>
      <w:pPr>
        <w:jc w:val="both"/>
        <w:rPr>
          <w:rFonts w:hint="default"/>
          <w:sz w:val="20"/>
          <w:szCs w:val="20"/>
          <w:lang w:val="en-US" w:eastAsia="zh-CN"/>
        </w:rPr>
      </w:pPr>
      <w:r>
        <w:rPr>
          <w:rFonts w:hint="eastAsia"/>
          <w:sz w:val="20"/>
          <w:szCs w:val="20"/>
          <w:lang w:val="en-US" w:eastAsia="zh-CN"/>
        </w:rPr>
        <w:t>As far as we know, RAN2 has agreed during RAN2#119bis meeting that SRB1 and SRB2 can be configured on either the direct or the indirect path, or on both at least with duplication for scenario 1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default"/>
                <w:vertAlign w:val="baseline"/>
                <w:lang w:val="en-US" w:eastAsia="zh-CN"/>
              </w:rPr>
            </w:pPr>
            <w:r>
              <w:rPr>
                <w:rFonts w:hint="default"/>
                <w:vertAlign w:val="baseline"/>
                <w:lang w:val="en-US" w:eastAsia="zh-CN"/>
              </w:rPr>
              <w:t>For scenario 1, SRB1 and SRB2 can be configured on either the direct or the indirect path, or on both at least with duplication.  FFS if they can be configured on different paths from one another.</w:t>
            </w:r>
          </w:p>
          <w:p>
            <w:pPr>
              <w:jc w:val="both"/>
              <w:rPr>
                <w:rFonts w:hint="default"/>
                <w:vertAlign w:val="baseline"/>
                <w:lang w:val="en-US" w:eastAsia="zh-CN"/>
              </w:rPr>
            </w:pPr>
            <w:r>
              <w:rPr>
                <w:rFonts w:hint="default"/>
                <w:vertAlign w:val="baseline"/>
                <w:lang w:val="en-US" w:eastAsia="zh-CN"/>
              </w:rPr>
              <w:t>For scenario 2, SRB1 and SRB2 can be configured at least on the direct path.  FFS if there are restrictions on the configuration and if they can be configured on both paths.</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Cs/>
          <w:lang w:val="en-US" w:eastAsia="zh-CN"/>
        </w:rPr>
      </w:pPr>
      <w:r>
        <w:rPr>
          <w:rFonts w:hint="eastAsia"/>
          <w:lang w:val="en-US" w:eastAsia="zh-CN"/>
        </w:rPr>
        <w:t xml:space="preserve">For the SRB1 or SRB2 configured on both path with duplication, it is possible for CU to send DU with duplication indication together with the DL RRC message for remote UE. Actually, such mechanism has been supported for CA based duplication of SRB. To be specific, the </w:t>
      </w:r>
      <w:r>
        <w:rPr>
          <w:rFonts w:eastAsia="Batang"/>
          <w:bCs/>
          <w:i/>
          <w:iCs/>
        </w:rPr>
        <w:t>Execute Duplication</w:t>
      </w:r>
      <w:r>
        <w:rPr>
          <w:rFonts w:eastAsia="Batang"/>
          <w:bCs/>
        </w:rPr>
        <w:t xml:space="preserve"> </w:t>
      </w:r>
      <w:r>
        <w:rPr>
          <w:rFonts w:hint="eastAsia" w:eastAsia="宋体"/>
          <w:bCs/>
          <w:lang w:val="en-US" w:eastAsia="zh-CN"/>
        </w:rPr>
        <w:t>IE is usually sent from CU to DU together with the RRC-Container which include</w:t>
      </w:r>
      <w:r>
        <w:rPr>
          <w:rFonts w:hint="eastAsia"/>
          <w:bCs/>
          <w:lang w:val="en-US" w:eastAsia="zh-CN"/>
        </w:rPr>
        <w:t>s</w:t>
      </w:r>
      <w:r>
        <w:rPr>
          <w:rFonts w:hint="eastAsia" w:eastAsia="宋体"/>
          <w:bCs/>
          <w:lang w:val="en-US" w:eastAsia="zh-CN"/>
        </w:rPr>
        <w:t xml:space="preserve"> the </w:t>
      </w:r>
      <w:r>
        <w:rPr>
          <w:i/>
          <w:iCs/>
        </w:rPr>
        <w:t>DL-DCCH-Message</w:t>
      </w:r>
      <w:r>
        <w:t xml:space="preserve"> IE or the </w:t>
      </w:r>
      <w:r>
        <w:rPr>
          <w:i/>
          <w:iCs/>
        </w:rPr>
        <w:t>DL-CCCH-Message</w:t>
      </w:r>
      <w:r>
        <w:t xml:space="preserve"> IE</w:t>
      </w:r>
      <w:r>
        <w:rPr>
          <w:rFonts w:hint="eastAsia"/>
          <w:lang w:val="en-US" w:eastAsia="zh-CN"/>
        </w:rPr>
        <w:t xml:space="preserve">. Upon receiving the </w:t>
      </w:r>
      <w:r>
        <w:rPr>
          <w:i/>
        </w:rPr>
        <w:t>Execute Duplication</w:t>
      </w:r>
      <w:r>
        <w:t xml:space="preserve"> IE</w:t>
      </w:r>
      <w:r>
        <w:rPr>
          <w:rFonts w:hint="eastAsia"/>
          <w:lang w:val="en-US" w:eastAsia="zh-CN"/>
        </w:rPr>
        <w:t xml:space="preserve">, </w:t>
      </w:r>
      <w:r>
        <w:t>DU can perform CA based duplication for the SRB</w:t>
      </w:r>
      <w:r>
        <w:rPr>
          <w:rFonts w:hint="eastAsia"/>
          <w:lang w:val="en-US" w:eastAsia="zh-CN"/>
        </w:rPr>
        <w:t xml:space="preserve">. When it comes to the SRB duplication of scenario 1, the </w:t>
      </w:r>
      <w:r>
        <w:rPr>
          <w:rFonts w:eastAsia="Batang"/>
          <w:bCs/>
          <w:i/>
          <w:iCs/>
        </w:rPr>
        <w:t>Execute Duplication</w:t>
      </w:r>
      <w:r>
        <w:rPr>
          <w:rFonts w:eastAsia="Batang"/>
          <w:bCs/>
        </w:rPr>
        <w:t xml:space="preserve"> </w:t>
      </w:r>
      <w:r>
        <w:rPr>
          <w:rFonts w:hint="eastAsia" w:eastAsia="宋体"/>
          <w:bCs/>
          <w:lang w:val="en-US" w:eastAsia="zh-CN"/>
        </w:rPr>
        <w:t xml:space="preserve">IE </w:t>
      </w:r>
      <w:r>
        <w:rPr>
          <w:rFonts w:hint="eastAsia"/>
          <w:bCs/>
          <w:lang w:val="en-US" w:eastAsia="zh-CN"/>
        </w:rPr>
        <w:t xml:space="preserve">can be reused for multi-path relay.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Cs/>
          <w:lang w:val="en-US" w:eastAsia="zh-CN"/>
        </w:rPr>
      </w:pPr>
      <w:r>
        <w:rPr>
          <w:rFonts w:hint="eastAsia"/>
          <w:bCs/>
          <w:lang w:val="en-US" w:eastAsia="zh-CN"/>
        </w:rPr>
        <w:t xml:space="preserve">It is not clear yet if the SRB1 and SRB2 can be configured with split bearer without duplication for scenario 1. If the SRB1 and SRB2 can be configured with split bearer without duplication, it may be necessary for CU to </w:t>
      </w:r>
      <w:r>
        <w:rPr>
          <w:rFonts w:hint="eastAsia"/>
          <w:lang w:val="en-US" w:eastAsia="zh-CN"/>
        </w:rPr>
        <w:t xml:space="preserve">send the data split rule to DU and DU is responsible for the data split operation and deliver the split packet to the corresponding RLC channel.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eastAsia="宋体"/>
          <w:b/>
          <w:bCs w:val="0"/>
          <w:lang w:val="en-US" w:eastAsia="zh-CN"/>
        </w:rPr>
      </w:pPr>
      <w:r>
        <w:rPr>
          <w:rFonts w:hint="eastAsia"/>
          <w:b/>
          <w:bCs w:val="0"/>
          <w:lang w:val="en-US" w:eastAsia="zh-CN"/>
        </w:rPr>
        <w:t xml:space="preserve">Proposal 2: For intra-DU case, the legacy </w:t>
      </w:r>
      <w:r>
        <w:rPr>
          <w:rFonts w:eastAsia="Batang"/>
          <w:b/>
          <w:bCs w:val="0"/>
          <w:i/>
          <w:iCs/>
        </w:rPr>
        <w:t>Execute Duplication</w:t>
      </w:r>
      <w:r>
        <w:rPr>
          <w:rFonts w:eastAsia="Batang"/>
          <w:b/>
          <w:bCs w:val="0"/>
        </w:rPr>
        <w:t xml:space="preserve"> </w:t>
      </w:r>
      <w:r>
        <w:rPr>
          <w:rFonts w:hint="eastAsia" w:eastAsia="宋体"/>
          <w:b/>
          <w:bCs w:val="0"/>
          <w:lang w:val="en-US" w:eastAsia="zh-CN"/>
        </w:rPr>
        <w:t xml:space="preserve">IE </w:t>
      </w:r>
      <w:r>
        <w:rPr>
          <w:rFonts w:hint="eastAsia"/>
          <w:b/>
          <w:bCs w:val="0"/>
          <w:lang w:val="en-US" w:eastAsia="zh-CN"/>
        </w:rPr>
        <w:t xml:space="preserve">supported for </w:t>
      </w:r>
      <w:r>
        <w:rPr>
          <w:b/>
          <w:bCs w:val="0"/>
        </w:rPr>
        <w:t>CA based duplication</w:t>
      </w:r>
      <w:r>
        <w:rPr>
          <w:rFonts w:hint="eastAsia"/>
          <w:b/>
          <w:bCs w:val="0"/>
          <w:lang w:val="en-US" w:eastAsia="zh-CN"/>
        </w:rPr>
        <w:t xml:space="preserve"> can be reused for the multi-path delivery of split SRB with duplication. </w:t>
      </w:r>
      <w:r>
        <w:rPr>
          <w:rFonts w:hint="eastAsia" w:eastAsia="宋体"/>
          <w:b/>
          <w:bCs w:val="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b/>
          <w:bCs w:val="0"/>
          <w:lang w:val="en-US" w:eastAsia="zh-CN"/>
        </w:rPr>
        <w:t>Proposal 3: For intra-DU case, if the SRB1/2 can be configured as split bearer without duplication, it is suggested that CU send the data split rule to DU and DU perform the SRB1/2 split and multi-path delivery.</w:t>
      </w:r>
    </w:p>
    <w:p>
      <w:pPr>
        <w:jc w:val="both"/>
        <w:rPr>
          <w:rFonts w:hint="default"/>
          <w:lang w:val="en-US" w:eastAsia="zh-CN"/>
        </w:rPr>
      </w:pPr>
      <w:r>
        <w:rPr>
          <w:rFonts w:hint="eastAsia" w:ascii="Times New Roman" w:hAnsi="Times New Roman" w:eastAsia="宋体" w:cs="Times New Roman"/>
          <w:b w:val="0"/>
          <w:bCs w:val="0"/>
          <w:color w:val="auto"/>
          <w:sz w:val="20"/>
          <w:szCs w:val="20"/>
          <w:lang w:val="en-US" w:eastAsia="zh-CN"/>
        </w:rPr>
        <w:t xml:space="preserve">With regard to the inter-DU case, there is an working assumption that legacy DC based data split/duplication mechanism can be reused as baseline for split DRB/SRB. </w:t>
      </w:r>
      <w:r>
        <w:rPr>
          <w:rFonts w:hint="eastAsia" w:cs="Times New Roman"/>
          <w:b w:val="0"/>
          <w:bCs w:val="0"/>
          <w:color w:val="auto"/>
          <w:sz w:val="20"/>
          <w:szCs w:val="20"/>
          <w:lang w:val="en-US" w:eastAsia="zh-CN"/>
        </w:rPr>
        <w:t xml:space="preserve">In our opinion, </w:t>
      </w:r>
      <w:r>
        <w:rPr>
          <w:rFonts w:hint="eastAsia"/>
          <w:b w:val="0"/>
          <w:bCs w:val="0"/>
          <w:lang w:val="en-US" w:eastAsia="zh-CN"/>
        </w:rPr>
        <w:t>t</w:t>
      </w:r>
      <w:r>
        <w:rPr>
          <w:rFonts w:hint="eastAsia"/>
          <w:lang w:val="en-US" w:eastAsia="zh-CN"/>
        </w:rPr>
        <w:t xml:space="preserve">he CU may request the DU1 and DU2 to setup the split DRB respectively. Two F1-U tunnels corresponding to DU1 and DU2 are established for this DRB. For the DL packet, the PDCP entity at CU may be responsible for the data split/duplication and deliver the split/duplicated packet to DU1 and or DU2 via corresponding F1-U tunnel. Then DU1 and DU2 deliver the split/duplicated packets to UE1 via direct and indirect path respectively. With regard to the split SRB, two F1-C connections are established between CU and DU1, and between CU and DU2 respectively. CU may decide the SRB signalling split/duplication and deliver it via the two F1-C connection respectively. </w:t>
      </w:r>
      <w:r>
        <w:rPr>
          <w:rFonts w:hint="eastAsia" w:cs="Times New Roman"/>
          <w:b w:val="0"/>
          <w:bCs w:val="0"/>
          <w:color w:val="auto"/>
          <w:sz w:val="20"/>
          <w:szCs w:val="20"/>
          <w:lang w:val="en-US" w:eastAsia="zh-CN"/>
        </w:rPr>
        <w:t xml:space="preserve">It is suggested to confirm this working assumption as agreements. </w:t>
      </w:r>
    </w:p>
    <w:p>
      <w:pPr>
        <w:numPr>
          <w:ilvl w:val="0"/>
          <w:numId w:val="0"/>
        </w:numPr>
        <w:bidi w:val="0"/>
        <w:ind w:leftChars="0"/>
        <w:jc w:val="both"/>
        <w:rPr>
          <w:rFonts w:hint="eastAsia" w:cs="Times New Roman"/>
          <w:b/>
          <w:bCs/>
          <w:color w:val="auto"/>
          <w:sz w:val="20"/>
          <w:szCs w:val="20"/>
          <w:lang w:val="en-US" w:eastAsia="zh-CN"/>
        </w:rPr>
      </w:pPr>
      <w:r>
        <w:rPr>
          <w:rFonts w:hint="eastAsia"/>
          <w:b/>
          <w:bCs/>
          <w:lang w:val="en-US" w:eastAsia="zh-CN"/>
        </w:rPr>
        <w:t xml:space="preserve">Proposal 4: RAN3 to confirm the following WA as agreements: For </w:t>
      </w:r>
      <w:r>
        <w:rPr>
          <w:rFonts w:hint="eastAsia" w:ascii="Times New Roman" w:hAnsi="Times New Roman" w:eastAsia="宋体" w:cs="Times New Roman"/>
          <w:b/>
          <w:bCs/>
          <w:color w:val="auto"/>
          <w:sz w:val="20"/>
          <w:szCs w:val="20"/>
          <w:lang w:val="en-US" w:eastAsia="zh-CN"/>
        </w:rPr>
        <w:t>inter-DU case, legacy DC based data split/duplication mechanism can be reused as baseline for split DRB/SRB</w:t>
      </w:r>
      <w:r>
        <w:rPr>
          <w:rFonts w:hint="eastAsia" w:cs="Times New Roman"/>
          <w:b/>
          <w:bCs/>
          <w:color w:val="auto"/>
          <w:sz w:val="20"/>
          <w:szCs w:val="20"/>
          <w:lang w:val="en-US" w:eastAsia="zh-CN"/>
        </w:rPr>
        <w:t>.</w:t>
      </w:r>
    </w:p>
    <w:p>
      <w:pPr>
        <w:numPr>
          <w:ilvl w:val="0"/>
          <w:numId w:val="0"/>
        </w:numPr>
        <w:bidi w:val="0"/>
        <w:ind w:leftChars="0"/>
        <w:jc w:val="both"/>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Furthermore, in order to support the multi-path delivery, it is necessary for CU to send the multi-path mapping configuration to DU so that the DU can deliver the DL packet received from F1-U tunnel/F1-C connection to the corresponding RLC entity.  </w:t>
      </w:r>
    </w:p>
    <w:p>
      <w:pPr>
        <w:jc w:val="both"/>
        <w:rPr>
          <w:rFonts w:hint="eastAsia"/>
          <w:lang w:val="en-US" w:eastAsia="zh-CN"/>
        </w:rPr>
      </w:pPr>
      <w:r>
        <w:rPr>
          <w:rFonts w:hint="eastAsia"/>
          <w:lang w:val="en-US" w:eastAsia="zh-CN"/>
        </w:rPr>
        <w:t>With the intra-DU case as an example, a specific DRB is to be configured as multi-path split bearer</w:t>
      </w:r>
      <w:r>
        <w:t xml:space="preserve">. </w:t>
      </w:r>
      <w:r>
        <w:rPr>
          <w:rFonts w:hint="eastAsia"/>
          <w:lang w:val="en-US" w:eastAsia="zh-CN"/>
        </w:rPr>
        <w:t>To support this</w:t>
      </w:r>
      <w:r>
        <w:t xml:space="preserve">, the CU may request the DU to setup the </w:t>
      </w:r>
      <w:r>
        <w:rPr>
          <w:rFonts w:hint="eastAsia"/>
          <w:lang w:val="en-US" w:eastAsia="zh-CN"/>
        </w:rPr>
        <w:t xml:space="preserve">multi-path split </w:t>
      </w:r>
      <w:r>
        <w:t xml:space="preserve">DRB. </w:t>
      </w:r>
      <w:r>
        <w:rPr>
          <w:rFonts w:hint="eastAsia"/>
          <w:lang w:val="en-US" w:eastAsia="zh-CN"/>
        </w:rPr>
        <w:t>To be specific, t</w:t>
      </w:r>
      <w:r>
        <w:t xml:space="preserve">wo F1-U tunnels corresponding to direct and indirect path may be established for the </w:t>
      </w:r>
      <w:r>
        <w:rPr>
          <w:rFonts w:hint="eastAsia"/>
          <w:lang w:val="en-US" w:eastAsia="zh-CN"/>
        </w:rPr>
        <w:t>DRB</w:t>
      </w:r>
      <w:r>
        <w:t xml:space="preserve">. </w:t>
      </w:r>
      <w:r>
        <w:rPr>
          <w:rFonts w:hint="eastAsia"/>
          <w:lang w:val="en-US" w:eastAsia="zh-CN"/>
        </w:rPr>
        <w:t xml:space="preserve">On the other hand, RLC channels corresponding to direct path and indirect path should be established.  </w:t>
      </w:r>
    </w:p>
    <w:p>
      <w:pPr>
        <w:jc w:val="center"/>
        <w:rPr>
          <w:rFonts w:hint="eastAsia"/>
          <w:lang w:val="en-US" w:eastAsia="zh-CN"/>
        </w:rPr>
      </w:pPr>
      <w:r>
        <w:rPr>
          <w:rFonts w:hint="eastAsia"/>
          <w:lang w:val="en-US" w:eastAsia="zh-CN"/>
        </w:rPr>
        <w:object>
          <v:shape id="_x0000_i1026" o:spt="75" type="#_x0000_t75" style="height:177.6pt;width:365.7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pPr>
        <w:jc w:val="center"/>
        <w:rPr>
          <w:rFonts w:hint="default"/>
          <w:lang w:val="en-US" w:eastAsia="zh-CN"/>
        </w:rPr>
      </w:pPr>
      <w:r>
        <w:rPr>
          <w:rFonts w:hint="eastAsia"/>
          <w:lang w:val="en-US" w:eastAsia="zh-CN"/>
        </w:rPr>
        <w:t>Figure 2 Illustration of multi-path split DRB configuration in CU/DU split architecture</w:t>
      </w:r>
    </w:p>
    <w:p>
      <w:pPr>
        <w:jc w:val="both"/>
        <w:rPr>
          <w:rFonts w:hint="eastAsia"/>
          <w:lang w:val="en-US" w:eastAsia="zh-CN"/>
        </w:rPr>
      </w:pPr>
      <w:r>
        <w:rPr>
          <w:rFonts w:hint="eastAsia"/>
          <w:lang w:val="en-US" w:eastAsia="zh-CN"/>
        </w:rPr>
        <w:t xml:space="preserve">As shown in Figure 2, </w:t>
      </w:r>
      <w:r>
        <w:t xml:space="preserve">the CU may request the DU to setup the Uu RLC channel </w:t>
      </w:r>
      <w:r>
        <w:rPr>
          <w:rFonts w:hint="eastAsia"/>
          <w:lang w:val="en-US" w:eastAsia="zh-CN"/>
        </w:rPr>
        <w:t>for relay UE</w:t>
      </w:r>
      <w:r>
        <w:t>.  Then, the CU</w:t>
      </w:r>
      <w:r>
        <w:rPr>
          <w:rFonts w:hint="eastAsia"/>
          <w:lang w:val="en-US" w:eastAsia="zh-CN"/>
        </w:rPr>
        <w:t xml:space="preserve"> </w:t>
      </w:r>
      <w:r>
        <w:t>request</w:t>
      </w:r>
      <w:r>
        <w:rPr>
          <w:rFonts w:hint="eastAsia"/>
          <w:lang w:val="en-US" w:eastAsia="zh-CN"/>
        </w:rPr>
        <w:t>s</w:t>
      </w:r>
      <w:r>
        <w:t xml:space="preserve"> the DU to setup the </w:t>
      </w:r>
      <w:r>
        <w:rPr>
          <w:rFonts w:hint="eastAsia"/>
          <w:lang w:val="en-US" w:eastAsia="zh-CN"/>
        </w:rPr>
        <w:t xml:space="preserve">multi-path split </w:t>
      </w:r>
      <w:r>
        <w:t>DRB</w:t>
      </w:r>
      <w:r>
        <w:rPr>
          <w:rFonts w:hint="eastAsia"/>
          <w:lang w:val="en-US" w:eastAsia="zh-CN"/>
        </w:rPr>
        <w:t xml:space="preserve"> for remote UE, which includes two set of UL TNL info for two F1-U tunnels respectively</w:t>
      </w:r>
      <w:r>
        <w:t xml:space="preserve">. </w:t>
      </w:r>
      <w:r>
        <w:rPr>
          <w:rFonts w:hint="eastAsia"/>
          <w:lang w:val="en-US" w:eastAsia="zh-CN"/>
        </w:rPr>
        <w:t>At this step, the CU need to indicate the DRB mapping info associated with the one UL TNL info for the indirect path of this DRB. According to Rel-17 specification for U2N relay, the DRB mapping info indicates the relay UE</w:t>
      </w:r>
      <w:r>
        <w:rPr>
          <w:rFonts w:hint="default"/>
          <w:lang w:val="en-US" w:eastAsia="zh-CN"/>
        </w:rPr>
        <w:t>’</w:t>
      </w:r>
      <w:r>
        <w:rPr>
          <w:rFonts w:hint="eastAsia"/>
          <w:lang w:val="en-US" w:eastAsia="zh-CN"/>
        </w:rPr>
        <w:t xml:space="preserve">s Uu RLC channel which will be used for the indirect path transmission of this DRB. In addition, CU may send the other UL TNL info for the direct path of this DRB which is not associated with the DRB mapping info. In this case, DU should setup the RLC channel for direct path associated with this DRB. </w:t>
      </w:r>
    </w:p>
    <w:p>
      <w:pPr>
        <w:jc w:val="both"/>
      </w:pPr>
      <w:r>
        <w:t>After the F1AP based configuration, the CU may send the RRCReconfiguration message</w:t>
      </w:r>
      <w:r>
        <w:rPr>
          <w:rFonts w:hint="eastAsia"/>
          <w:lang w:val="en-US" w:eastAsia="zh-CN"/>
        </w:rPr>
        <w:t xml:space="preserve"> to relay UE, which </w:t>
      </w:r>
      <w:r>
        <w:t>includes the</w:t>
      </w:r>
      <w:r>
        <w:rPr>
          <w:rFonts w:hint="eastAsia"/>
          <w:lang w:val="en-US" w:eastAsia="zh-CN"/>
        </w:rPr>
        <w:t xml:space="preserve"> </w:t>
      </w:r>
      <w:r>
        <w:t xml:space="preserve">configuration of Uu RLC channel </w:t>
      </w:r>
      <w:r>
        <w:rPr>
          <w:rFonts w:hint="eastAsia"/>
          <w:lang w:val="en-US" w:eastAsia="zh-CN"/>
        </w:rPr>
        <w:t xml:space="preserve">and </w:t>
      </w:r>
      <w:r>
        <w:t xml:space="preserve">the mapping information between Uu RLC channel and </w:t>
      </w:r>
      <w:r>
        <w:rPr>
          <w:rFonts w:hint="eastAsia"/>
          <w:lang w:val="en-US" w:eastAsia="zh-CN"/>
        </w:rPr>
        <w:t>remote UE</w:t>
      </w:r>
      <w:r>
        <w:rPr>
          <w:rFonts w:hint="default"/>
          <w:lang w:val="en-US" w:eastAsia="zh-CN"/>
        </w:rPr>
        <w:t>’</w:t>
      </w:r>
      <w:r>
        <w:rPr>
          <w:rFonts w:hint="eastAsia"/>
          <w:lang w:val="en-US" w:eastAsia="zh-CN"/>
        </w:rPr>
        <w:t>s</w:t>
      </w:r>
      <w:r>
        <w:t xml:space="preserve"> DRB. </w:t>
      </w:r>
      <w:r>
        <w:rPr>
          <w:rFonts w:hint="eastAsia"/>
          <w:lang w:val="en-US" w:eastAsia="zh-CN"/>
        </w:rPr>
        <w:t xml:space="preserve">Moreover, </w:t>
      </w:r>
      <w:r>
        <w:t>the CU may send the RRCReconfiguration message</w:t>
      </w:r>
      <w:r>
        <w:rPr>
          <w:rFonts w:hint="eastAsia"/>
          <w:lang w:val="en-US" w:eastAsia="zh-CN"/>
        </w:rPr>
        <w:t xml:space="preserve"> to remote UE, which </w:t>
      </w:r>
      <w:r>
        <w:t>includes the</w:t>
      </w:r>
      <w:r>
        <w:rPr>
          <w:rFonts w:hint="eastAsia"/>
          <w:lang w:val="en-US" w:eastAsia="zh-CN"/>
        </w:rPr>
        <w:t xml:space="preserve"> </w:t>
      </w:r>
      <w:r>
        <w:t xml:space="preserve">configuration of </w:t>
      </w:r>
      <w:r>
        <w:rPr>
          <w:rFonts w:hint="eastAsia"/>
          <w:lang w:val="en-US" w:eastAsia="zh-CN"/>
        </w:rPr>
        <w:t>multi-path split DRB</w:t>
      </w:r>
      <w:r>
        <w:t xml:space="preserve">, data split rule </w:t>
      </w:r>
      <w:r>
        <w:rPr>
          <w:rFonts w:hint="eastAsia"/>
          <w:lang w:val="en-US" w:eastAsia="zh-CN"/>
        </w:rPr>
        <w:t>and</w:t>
      </w:r>
      <w:r>
        <w:t xml:space="preserve"> the indirect path mapping information. After that, the data packet of </w:t>
      </w:r>
      <w:r>
        <w:rPr>
          <w:rFonts w:hint="eastAsia"/>
          <w:lang w:val="en-US" w:eastAsia="zh-CN"/>
        </w:rPr>
        <w:t>multi-path split DRB</w:t>
      </w:r>
      <w:r>
        <w:t xml:space="preserve"> may be delivered via both direct and indirect path between </w:t>
      </w:r>
      <w:r>
        <w:rPr>
          <w:rFonts w:hint="eastAsia"/>
          <w:lang w:val="en-US" w:eastAsia="zh-CN"/>
        </w:rPr>
        <w:t>remote UE</w:t>
      </w:r>
      <w:r>
        <w:t xml:space="preserve"> and DU/CU.</w:t>
      </w:r>
    </w:p>
    <w:p>
      <w:pPr>
        <w:pStyle w:val="3"/>
        <w:bidi w:val="0"/>
        <w:rPr>
          <w:rFonts w:hint="eastAsia"/>
          <w:lang w:val="en-US" w:eastAsia="zh-CN"/>
        </w:rPr>
      </w:pPr>
      <w:r>
        <w:rPr>
          <w:rFonts w:hint="eastAsia"/>
          <w:lang w:val="en-US" w:eastAsia="zh-CN"/>
        </w:rPr>
        <w:t>Multi-path configuration</w:t>
      </w:r>
    </w:p>
    <w:p>
      <w:pPr>
        <w:jc w:val="both"/>
        <w:rPr>
          <w:rFonts w:hint="default"/>
          <w:lang w:val="en-US" w:eastAsia="zh-CN"/>
        </w:rPr>
      </w:pPr>
      <w:r>
        <w:rPr>
          <w:rFonts w:hint="eastAsia" w:ascii="Times New Roman" w:hAnsi="Times New Roman" w:eastAsia="宋体" w:cs="Times New Roman"/>
          <w:b w:val="0"/>
          <w:bCs w:val="0"/>
          <w:color w:val="auto"/>
          <w:sz w:val="20"/>
          <w:szCs w:val="20"/>
          <w:highlight w:val="none"/>
          <w:lang w:val="en-US" w:eastAsia="zh-CN"/>
        </w:rPr>
        <w:t>During last RAN3 meeting, a working assumption has been reached, i.e. t</w:t>
      </w:r>
      <w:r>
        <w:rPr>
          <w:rFonts w:hint="default" w:ascii="Times New Roman" w:hAnsi="Times New Roman" w:eastAsia="Malgun Gothic" w:cs="Times New Roman"/>
          <w:b w:val="0"/>
          <w:bCs w:val="0"/>
          <w:color w:val="auto"/>
          <w:sz w:val="20"/>
          <w:szCs w:val="20"/>
          <w:highlight w:val="none"/>
        </w:rPr>
        <w:t>he direct path and indirect path cannot be configured for a remote UE simultaneously in this release, depending on RAN2 decision.</w:t>
      </w:r>
      <w:r>
        <w:rPr>
          <w:rFonts w:hint="eastAsia" w:ascii="Times New Roman" w:hAnsi="Times New Roman" w:eastAsia="宋体" w:cs="Times New Roman"/>
          <w:b w:val="0"/>
          <w:bCs w:val="0"/>
          <w:color w:val="auto"/>
          <w:sz w:val="20"/>
          <w:szCs w:val="20"/>
          <w:highlight w:val="none"/>
          <w:lang w:val="en-US" w:eastAsia="zh-CN"/>
        </w:rPr>
        <w:t xml:space="preserve"> As far as we know, </w:t>
      </w:r>
      <w:r>
        <w:rPr>
          <w:rFonts w:hint="eastAsia"/>
          <w:lang w:val="en-US" w:eastAsia="zh-CN"/>
        </w:rPr>
        <w:t>the potential cases for multi-path configuration were discussed and the following agreements have been reached during RAN2#119bis meeting: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default"/>
                <w:vertAlign w:val="baseline"/>
                <w:lang w:val="en-US" w:eastAsia="zh-CN"/>
              </w:rPr>
            </w:pPr>
            <w:r>
              <w:rPr>
                <w:rFonts w:hint="default"/>
                <w:vertAlign w:val="baseline"/>
                <w:lang w:val="en-US" w:eastAsia="zh-CN"/>
              </w:rPr>
              <w:t>For scenario 1</w:t>
            </w:r>
            <w:r>
              <w:rPr>
                <w:rFonts w:hint="eastAsia"/>
                <w:vertAlign w:val="baseline"/>
                <w:lang w:val="en-US" w:eastAsia="zh-CN"/>
              </w:rPr>
              <w:t>, the following cases can be supported:</w:t>
            </w:r>
          </w:p>
          <w:p>
            <w:pPr>
              <w:jc w:val="both"/>
              <w:rPr>
                <w:rFonts w:hint="default"/>
                <w:vertAlign w:val="baseline"/>
                <w:lang w:val="en-US" w:eastAsia="zh-CN"/>
              </w:rPr>
            </w:pPr>
            <w:r>
              <w:rPr>
                <w:rFonts w:hint="default"/>
                <w:vertAlign w:val="baseline"/>
                <w:lang w:val="en-US" w:eastAsia="zh-CN"/>
              </w:rPr>
              <w:t>A.</w:t>
            </w:r>
            <w:r>
              <w:rPr>
                <w:rFonts w:hint="default"/>
                <w:vertAlign w:val="baseline"/>
                <w:lang w:val="en-US" w:eastAsia="zh-CN"/>
              </w:rPr>
              <w:tab/>
            </w:r>
            <w:r>
              <w:rPr>
                <w:rFonts w:hint="default"/>
                <w:vertAlign w:val="baseline"/>
                <w:lang w:val="en-US" w:eastAsia="zh-CN"/>
              </w:rPr>
              <w:t xml:space="preserve">The remote UE operating only on the direct path adds the indirect path under the same gNB; </w:t>
            </w:r>
          </w:p>
          <w:p>
            <w:pPr>
              <w:jc w:val="both"/>
              <w:rPr>
                <w:rFonts w:hint="default"/>
                <w:vertAlign w:val="baseline"/>
                <w:lang w:val="en-US" w:eastAsia="zh-CN"/>
              </w:rPr>
            </w:pPr>
            <w:r>
              <w:rPr>
                <w:rFonts w:hint="default"/>
                <w:vertAlign w:val="baseline"/>
                <w:lang w:val="en-US" w:eastAsia="zh-CN"/>
              </w:rPr>
              <w:t>B.</w:t>
            </w:r>
            <w:r>
              <w:rPr>
                <w:rFonts w:hint="default"/>
                <w:vertAlign w:val="baseline"/>
                <w:lang w:val="en-US" w:eastAsia="zh-CN"/>
              </w:rPr>
              <w:tab/>
            </w:r>
            <w:r>
              <w:rPr>
                <w:rFonts w:hint="default"/>
                <w:vertAlign w:val="baseline"/>
                <w:lang w:val="en-US" w:eastAsia="zh-CN"/>
              </w:rPr>
              <w:t xml:space="preserve">The remote UE operating only on the indirect path adds the direct path under the same gNB; </w:t>
            </w:r>
          </w:p>
          <w:p>
            <w:pPr>
              <w:jc w:val="both"/>
              <w:rPr>
                <w:rFonts w:hint="default"/>
                <w:vertAlign w:val="baseline"/>
                <w:lang w:val="en-US" w:eastAsia="zh-CN"/>
              </w:rPr>
            </w:pPr>
            <w:r>
              <w:rPr>
                <w:rFonts w:hint="default"/>
                <w:vertAlign w:val="baseline"/>
                <w:lang w:val="en-US" w:eastAsia="zh-CN"/>
              </w:rPr>
              <w:t>C.</w:t>
            </w:r>
            <w:r>
              <w:rPr>
                <w:rFonts w:hint="default"/>
                <w:vertAlign w:val="baseline"/>
                <w:lang w:val="en-US" w:eastAsia="zh-CN"/>
              </w:rPr>
              <w:tab/>
            </w:r>
            <w:r>
              <w:rPr>
                <w:rFonts w:hint="default"/>
                <w:vertAlign w:val="baseline"/>
                <w:lang w:val="en-US" w:eastAsia="zh-CN"/>
              </w:rPr>
              <w:t>The remote UE operating in multi-path releases the indirect path;</w:t>
            </w:r>
          </w:p>
          <w:p>
            <w:pPr>
              <w:jc w:val="both"/>
              <w:rPr>
                <w:rFonts w:hint="default"/>
                <w:vertAlign w:val="baseline"/>
                <w:lang w:val="en-US" w:eastAsia="zh-CN"/>
              </w:rPr>
            </w:pPr>
            <w:r>
              <w:rPr>
                <w:rFonts w:hint="default"/>
                <w:vertAlign w:val="baseline"/>
                <w:lang w:val="en-US" w:eastAsia="zh-CN"/>
              </w:rPr>
              <w:t>D.</w:t>
            </w:r>
            <w:r>
              <w:rPr>
                <w:rFonts w:hint="default"/>
                <w:vertAlign w:val="baseline"/>
                <w:lang w:val="en-US" w:eastAsia="zh-CN"/>
              </w:rPr>
              <w:tab/>
            </w:r>
            <w:r>
              <w:rPr>
                <w:rFonts w:hint="default"/>
                <w:vertAlign w:val="baseline"/>
                <w:lang w:val="en-US" w:eastAsia="zh-CN"/>
              </w:rPr>
              <w:t>The remote UE operating in multi-path releases the direct path;</w:t>
            </w:r>
          </w:p>
          <w:p>
            <w:pPr>
              <w:jc w:val="both"/>
              <w:rPr>
                <w:rFonts w:hint="default"/>
                <w:vertAlign w:val="baseline"/>
                <w:lang w:val="en-US" w:eastAsia="zh-CN"/>
              </w:rPr>
            </w:pPr>
            <w:r>
              <w:rPr>
                <w:rFonts w:hint="default"/>
                <w:vertAlign w:val="baseline"/>
                <w:lang w:val="en-US" w:eastAsia="zh-CN"/>
              </w:rPr>
              <w:t>G.</w:t>
            </w:r>
            <w:r>
              <w:rPr>
                <w:rFonts w:hint="default"/>
                <w:vertAlign w:val="baseline"/>
                <w:lang w:val="en-US" w:eastAsia="zh-CN"/>
              </w:rPr>
              <w:tab/>
            </w:r>
            <w:r>
              <w:rPr>
                <w:rFonts w:hint="default"/>
                <w:vertAlign w:val="baseline"/>
                <w:lang w:val="en-US" w:eastAsia="zh-CN"/>
              </w:rPr>
              <w:t xml:space="preserve">The remote UE operating in multi-path changes to a new relay UE for the indirect path while keeping the direct path under the same gNB.  </w:t>
            </w:r>
            <w:r>
              <w:rPr>
                <w:rFonts w:hint="default"/>
                <w:highlight w:val="yellow"/>
                <w:vertAlign w:val="baseline"/>
                <w:lang w:val="en-US" w:eastAsia="zh-CN"/>
              </w:rPr>
              <w:t>FFS if this case would be supported via separate release-and-add (A+C in separate reconfigurations) or a single switch procedure (e.g. similar to i2i service continuity)</w:t>
            </w:r>
            <w:r>
              <w:rPr>
                <w:rFonts w:hint="default"/>
                <w:vertAlign w:val="baseline"/>
                <w:lang w:val="en-US" w:eastAsia="zh-CN"/>
              </w:rPr>
              <w:t>.</w:t>
            </w:r>
          </w:p>
          <w:p>
            <w:pPr>
              <w:jc w:val="both"/>
              <w:rPr>
                <w:rFonts w:hint="default"/>
                <w:vertAlign w:val="baseline"/>
                <w:lang w:val="en-US" w:eastAsia="zh-CN"/>
              </w:rPr>
            </w:pPr>
            <w:r>
              <w:rPr>
                <w:rFonts w:hint="default"/>
                <w:vertAlign w:val="baseline"/>
                <w:lang w:val="en-US" w:eastAsia="zh-CN"/>
              </w:rPr>
              <w:t>E.</w:t>
            </w:r>
            <w:r>
              <w:rPr>
                <w:rFonts w:hint="default"/>
                <w:vertAlign w:val="baseline"/>
                <w:lang w:val="en-US" w:eastAsia="zh-CN"/>
              </w:rPr>
              <w:tab/>
            </w:r>
            <w:r>
              <w:rPr>
                <w:rFonts w:hint="default"/>
                <w:vertAlign w:val="baseline"/>
                <w:lang w:val="en-US" w:eastAsia="zh-CN"/>
              </w:rPr>
              <w:t xml:space="preserve">The remote UE operating in multi-path changes the direct path to a different cell of the same gNB while using the serving relay UE for the indirect path under the same gNB. </w:t>
            </w:r>
            <w:r>
              <w:rPr>
                <w:rFonts w:hint="default"/>
                <w:highlight w:val="yellow"/>
                <w:vertAlign w:val="baseline"/>
                <w:lang w:val="en-US" w:eastAsia="zh-CN"/>
              </w:rPr>
              <w:t>FFS if a single procedure for this case would be supported</w:t>
            </w:r>
            <w:r>
              <w:rPr>
                <w:rFonts w:hint="default"/>
                <w:vertAlign w:val="baseline"/>
                <w:lang w:val="en-US" w:eastAsia="zh-CN"/>
              </w:rPr>
              <w:t>.</w:t>
            </w:r>
          </w:p>
          <w:p>
            <w:pPr>
              <w:jc w:val="both"/>
              <w:rPr>
                <w:rFonts w:hint="default"/>
                <w:vertAlign w:val="baseline"/>
                <w:lang w:val="en-US" w:eastAsia="zh-CN"/>
              </w:rPr>
            </w:pPr>
          </w:p>
          <w:p>
            <w:pPr>
              <w:jc w:val="both"/>
              <w:rPr>
                <w:rFonts w:hint="default"/>
                <w:vertAlign w:val="baseline"/>
                <w:lang w:val="en-US" w:eastAsia="zh-CN"/>
              </w:rPr>
            </w:pPr>
            <w:r>
              <w:rPr>
                <w:rFonts w:hint="default"/>
                <w:vertAlign w:val="baseline"/>
                <w:lang w:val="en-US" w:eastAsia="zh-CN"/>
              </w:rPr>
              <w:t>For scenario 2</w:t>
            </w:r>
            <w:r>
              <w:rPr>
                <w:rFonts w:hint="eastAsia"/>
                <w:vertAlign w:val="baseline"/>
                <w:lang w:val="en-US" w:eastAsia="zh-CN"/>
              </w:rPr>
              <w:t>, the following cases can be supported:</w:t>
            </w:r>
          </w:p>
          <w:p>
            <w:pPr>
              <w:jc w:val="both"/>
              <w:rPr>
                <w:rFonts w:hint="default"/>
                <w:vertAlign w:val="baseline"/>
                <w:lang w:val="en-US" w:eastAsia="zh-CN"/>
              </w:rPr>
            </w:pPr>
            <w:r>
              <w:rPr>
                <w:rFonts w:hint="default"/>
                <w:vertAlign w:val="baseline"/>
                <w:lang w:val="en-US" w:eastAsia="zh-CN"/>
              </w:rPr>
              <w:t>A.</w:t>
            </w:r>
            <w:r>
              <w:rPr>
                <w:rFonts w:hint="default"/>
                <w:vertAlign w:val="baseline"/>
                <w:lang w:val="en-US" w:eastAsia="zh-CN"/>
              </w:rPr>
              <w:tab/>
            </w:r>
            <w:r>
              <w:rPr>
                <w:rFonts w:hint="default"/>
                <w:vertAlign w:val="baseline"/>
                <w:lang w:val="en-US" w:eastAsia="zh-CN"/>
              </w:rPr>
              <w:t xml:space="preserve">The remote UE operating only on the direct path adds the indirect path under the same gNB; </w:t>
            </w:r>
          </w:p>
          <w:p>
            <w:pPr>
              <w:jc w:val="both"/>
              <w:rPr>
                <w:rFonts w:hint="default"/>
                <w:vertAlign w:val="baseline"/>
                <w:lang w:val="en-US" w:eastAsia="zh-CN"/>
              </w:rPr>
            </w:pPr>
            <w:r>
              <w:rPr>
                <w:rFonts w:hint="default"/>
                <w:vertAlign w:val="baseline"/>
                <w:lang w:val="en-US" w:eastAsia="zh-CN"/>
              </w:rPr>
              <w:t>C.</w:t>
            </w:r>
            <w:r>
              <w:rPr>
                <w:rFonts w:hint="default"/>
                <w:vertAlign w:val="baseline"/>
                <w:lang w:val="en-US" w:eastAsia="zh-CN"/>
              </w:rPr>
              <w:tab/>
            </w:r>
            <w:r>
              <w:rPr>
                <w:rFonts w:hint="default"/>
                <w:vertAlign w:val="baseline"/>
                <w:lang w:val="en-US" w:eastAsia="zh-CN"/>
              </w:rPr>
              <w:t>The remote UE operating in multi-path releases the indirect path;</w:t>
            </w:r>
          </w:p>
          <w:p>
            <w:pPr>
              <w:jc w:val="both"/>
              <w:rPr>
                <w:rFonts w:hint="default"/>
                <w:vertAlign w:val="baseline"/>
                <w:lang w:val="en-US" w:eastAsia="zh-CN"/>
              </w:rPr>
            </w:pPr>
            <w:r>
              <w:rPr>
                <w:rFonts w:hint="default"/>
                <w:highlight w:val="yellow"/>
                <w:vertAlign w:val="baseline"/>
                <w:lang w:val="en-US" w:eastAsia="zh-CN"/>
              </w:rPr>
              <w:t>Whether to support the following case can be further discussed for Scenario 2</w:t>
            </w:r>
            <w:r>
              <w:rPr>
                <w:rFonts w:hint="default"/>
                <w:vertAlign w:val="baseline"/>
                <w:lang w:val="en-US" w:eastAsia="zh-CN"/>
              </w:rPr>
              <w:t>.</w:t>
            </w:r>
          </w:p>
          <w:p>
            <w:pPr>
              <w:jc w:val="both"/>
              <w:rPr>
                <w:rFonts w:hint="default"/>
                <w:vertAlign w:val="baseline"/>
                <w:lang w:val="en-US" w:eastAsia="zh-CN"/>
              </w:rPr>
            </w:pPr>
            <w:r>
              <w:rPr>
                <w:rFonts w:hint="default"/>
                <w:vertAlign w:val="baseline"/>
                <w:lang w:val="en-US" w:eastAsia="zh-CN"/>
              </w:rPr>
              <w:t>B.</w:t>
            </w:r>
            <w:r>
              <w:rPr>
                <w:rFonts w:hint="default"/>
                <w:vertAlign w:val="baseline"/>
                <w:lang w:val="en-US" w:eastAsia="zh-CN"/>
              </w:rPr>
              <w:tab/>
            </w:r>
            <w:r>
              <w:rPr>
                <w:rFonts w:hint="default"/>
                <w:vertAlign w:val="baseline"/>
                <w:lang w:val="en-US" w:eastAsia="zh-CN"/>
              </w:rPr>
              <w:t xml:space="preserve">The remote UE configured only on the indirect path adds the direct path under the same gNB; </w:t>
            </w:r>
          </w:p>
          <w:p>
            <w:pPr>
              <w:jc w:val="both"/>
              <w:rPr>
                <w:rFonts w:hint="default"/>
                <w:vertAlign w:val="baseline"/>
                <w:lang w:val="en-US" w:eastAsia="zh-CN"/>
              </w:rPr>
            </w:pPr>
            <w:r>
              <w:rPr>
                <w:rFonts w:hint="default"/>
                <w:vertAlign w:val="baseline"/>
                <w:lang w:val="en-US" w:eastAsia="zh-CN"/>
              </w:rPr>
              <w:t>D.</w:t>
            </w:r>
            <w:r>
              <w:rPr>
                <w:rFonts w:hint="default"/>
                <w:vertAlign w:val="baseline"/>
                <w:lang w:val="en-US" w:eastAsia="zh-CN"/>
              </w:rPr>
              <w:tab/>
            </w:r>
            <w:r>
              <w:rPr>
                <w:rFonts w:hint="default"/>
                <w:vertAlign w:val="baseline"/>
                <w:lang w:val="en-US" w:eastAsia="zh-CN"/>
              </w:rPr>
              <w:t>The remote UE configured with multi-path releases the direct path;</w:t>
            </w:r>
          </w:p>
          <w:p>
            <w:pPr>
              <w:jc w:val="both"/>
              <w:rPr>
                <w:rFonts w:hint="default"/>
                <w:vertAlign w:val="baseline"/>
                <w:lang w:val="en-US" w:eastAsia="zh-CN"/>
              </w:rPr>
            </w:pPr>
            <w:r>
              <w:rPr>
                <w:rFonts w:hint="default"/>
                <w:vertAlign w:val="baseline"/>
                <w:lang w:val="en-US" w:eastAsia="zh-CN"/>
              </w:rPr>
              <w:t>E.</w:t>
            </w:r>
            <w:r>
              <w:rPr>
                <w:rFonts w:hint="default"/>
                <w:vertAlign w:val="baseline"/>
                <w:lang w:val="en-US" w:eastAsia="zh-CN"/>
              </w:rPr>
              <w:tab/>
            </w:r>
            <w:r>
              <w:rPr>
                <w:rFonts w:hint="default"/>
                <w:vertAlign w:val="baseline"/>
                <w:lang w:val="en-US" w:eastAsia="zh-CN"/>
              </w:rPr>
              <w:t>The remote UE configured with multi-path changes the serving cell of the remote UE for the direct path while keeping the serving relay UE for the indirect path under the same gNB;</w:t>
            </w:r>
          </w:p>
          <w:p>
            <w:pPr>
              <w:jc w:val="both"/>
              <w:rPr>
                <w:rFonts w:hint="default"/>
                <w:vertAlign w:val="baseline"/>
                <w:lang w:val="en-US" w:eastAsia="zh-CN"/>
              </w:rPr>
            </w:pPr>
            <w:r>
              <w:rPr>
                <w:rFonts w:hint="default"/>
                <w:vertAlign w:val="baseline"/>
                <w:lang w:val="en-US" w:eastAsia="zh-CN"/>
              </w:rPr>
              <w:t>G.</w:t>
            </w:r>
            <w:r>
              <w:rPr>
                <w:rFonts w:hint="default"/>
                <w:vertAlign w:val="baseline"/>
                <w:lang w:val="en-US" w:eastAsia="zh-CN"/>
              </w:rPr>
              <w:tab/>
            </w:r>
            <w:r>
              <w:rPr>
                <w:rFonts w:hint="default"/>
                <w:vertAlign w:val="baseline"/>
                <w:lang w:val="en-US" w:eastAsia="zh-CN"/>
              </w:rPr>
              <w:t>The remote UE configured with multi-path changes to a new relay UE for the indirect path while keeping the direct path under the same gNB.</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As we can see, all the supported multi-path configuration cases involve the change of a single path, for example, add or release direct/indirect path, or change the direct/indirect path while keep the other path unchanged. Based on this observation, it is suggested to confirm the working assumption </w:t>
      </w:r>
      <w:r>
        <w:rPr>
          <w:rFonts w:hint="default" w:ascii="Times New Roman" w:hAnsi="Times New Roman" w:cs="Times New Roman"/>
          <w:b w:val="0"/>
          <w:bCs w:val="0"/>
          <w:color w:val="auto"/>
          <w:sz w:val="20"/>
          <w:szCs w:val="20"/>
          <w:lang w:val="en-US" w:eastAsia="zh-CN"/>
        </w:rPr>
        <w:t>“</w:t>
      </w:r>
      <w:r>
        <w:rPr>
          <w:rFonts w:hint="default" w:ascii="Times New Roman" w:hAnsi="Times New Roman" w:eastAsia="Malgun Gothic" w:cs="Times New Roman"/>
          <w:b w:val="0"/>
          <w:bCs w:val="0"/>
          <w:color w:val="auto"/>
          <w:sz w:val="20"/>
          <w:szCs w:val="20"/>
          <w:highlight w:val="none"/>
        </w:rPr>
        <w:t>The direct path and indirect path cannot be configured for a remote UE simultaneously in this release</w:t>
      </w:r>
      <w:r>
        <w:rPr>
          <w:rFonts w:hint="default" w:ascii="Times New Roman" w:hAnsi="Times New Roman" w:cs="Times New Roman"/>
          <w:b w:val="0"/>
          <w:bCs w:val="0"/>
          <w:color w:val="auto"/>
          <w:sz w:val="20"/>
          <w:szCs w:val="20"/>
          <w:lang w:val="en-US" w:eastAsia="zh-CN"/>
        </w:rPr>
        <w:t xml:space="preserve">” as agreement. </w:t>
      </w:r>
    </w:p>
    <w:p>
      <w:pPr>
        <w:jc w:val="both"/>
        <w:rPr>
          <w:rFonts w:hint="eastAsia" w:cs="Times New Roman"/>
          <w:b/>
          <w:bCs/>
          <w:color w:val="auto"/>
          <w:sz w:val="20"/>
          <w:szCs w:val="20"/>
          <w:lang w:val="en-US" w:eastAsia="zh-CN"/>
        </w:rPr>
      </w:pPr>
      <w:r>
        <w:rPr>
          <w:rFonts w:hint="eastAsia"/>
          <w:b/>
          <w:bCs/>
          <w:lang w:val="en-US" w:eastAsia="zh-CN"/>
        </w:rPr>
        <w:t xml:space="preserve">Proposal 5: RAN3 to confirm the working assumption </w:t>
      </w:r>
      <w:r>
        <w:rPr>
          <w:rFonts w:hint="default" w:ascii="Times New Roman" w:hAnsi="Times New Roman" w:cs="Times New Roman"/>
          <w:b/>
          <w:bCs/>
          <w:color w:val="auto"/>
          <w:sz w:val="20"/>
          <w:szCs w:val="20"/>
          <w:lang w:val="en-US" w:eastAsia="zh-CN"/>
        </w:rPr>
        <w:t>“</w:t>
      </w:r>
      <w:r>
        <w:rPr>
          <w:rFonts w:hint="default" w:ascii="Times New Roman" w:hAnsi="Times New Roman" w:eastAsia="Malgun Gothic" w:cs="Times New Roman"/>
          <w:b/>
          <w:bCs/>
          <w:color w:val="auto"/>
          <w:sz w:val="20"/>
          <w:szCs w:val="20"/>
          <w:highlight w:val="none"/>
        </w:rPr>
        <w:t>The direct path and indirect path cannot be configured for a remote UE simultaneously in this release</w:t>
      </w:r>
      <w:r>
        <w:rPr>
          <w:rFonts w:hint="default" w:ascii="Times New Roman" w:hAnsi="Times New Roman" w:cs="Times New Roman"/>
          <w:b/>
          <w:bCs/>
          <w:color w:val="auto"/>
          <w:sz w:val="20"/>
          <w:szCs w:val="20"/>
          <w:lang w:val="en-US" w:eastAsia="zh-CN"/>
        </w:rPr>
        <w:t>” as agreement</w:t>
      </w:r>
      <w:r>
        <w:rPr>
          <w:rFonts w:hint="eastAsia" w:cs="Times New Roman"/>
          <w:b/>
          <w:bCs/>
          <w:color w:val="auto"/>
          <w:sz w:val="20"/>
          <w:szCs w:val="20"/>
          <w:lang w:val="en-US" w:eastAsia="zh-CN"/>
        </w:rPr>
        <w:t xml:space="preserve">. </w:t>
      </w:r>
    </w:p>
    <w:p>
      <w:pPr>
        <w:jc w:val="both"/>
        <w:rPr>
          <w:rFonts w:hint="default" w:ascii="Times New Roman" w:hAnsi="Times New Roman" w:cs="Times New Roman"/>
          <w:i w:val="0"/>
          <w:iCs w:val="0"/>
          <w:color w:val="auto"/>
          <w:kern w:val="2"/>
          <w:sz w:val="20"/>
          <w:szCs w:val="20"/>
        </w:rPr>
      </w:pPr>
      <w:r>
        <w:rPr>
          <w:rFonts w:hint="eastAsia" w:cs="Times New Roman"/>
          <w:b w:val="0"/>
          <w:bCs w:val="0"/>
          <w:color w:val="auto"/>
          <w:sz w:val="20"/>
          <w:szCs w:val="20"/>
          <w:lang w:val="en-US" w:eastAsia="zh-CN"/>
        </w:rPr>
        <w:t>The other working assumption made during the last RAN3 meeting is that</w:t>
      </w:r>
      <w:r>
        <w:rPr>
          <w:rFonts w:hint="default" w:ascii="Times New Roman" w:hAnsi="Times New Roman" w:cs="Times New Roman"/>
          <w:b w:val="0"/>
          <w:bCs w:val="0"/>
          <w:color w:val="auto"/>
          <w:sz w:val="20"/>
          <w:szCs w:val="20"/>
          <w:lang w:val="en-US" w:eastAsia="zh-CN"/>
        </w:rPr>
        <w:t xml:space="preserve"> </w:t>
      </w:r>
      <w:r>
        <w:rPr>
          <w:rFonts w:hint="default" w:ascii="Times New Roman" w:hAnsi="Times New Roman" w:eastAsia="Malgun Gothic" w:cs="Times New Roman"/>
          <w:b w:val="0"/>
          <w:bCs w:val="0"/>
          <w:color w:val="auto"/>
          <w:sz w:val="20"/>
          <w:szCs w:val="20"/>
          <w:highlight w:val="none"/>
        </w:rPr>
        <w:t>RAN3 will specify the details of the path change procedure after introducing the procedure of the direct/indirect path addition.</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cs="Times New Roman"/>
          <w:i w:val="0"/>
          <w:iCs w:val="0"/>
          <w:color w:val="auto"/>
          <w:kern w:val="2"/>
          <w:sz w:val="20"/>
          <w:szCs w:val="20"/>
          <w:lang w:val="en-US" w:eastAsia="zh-CN"/>
        </w:rPr>
        <w:t xml:space="preserve">In this section, we will discuss the </w:t>
      </w:r>
      <w:r>
        <w:rPr>
          <w:rFonts w:hint="default" w:ascii="Times New Roman" w:hAnsi="Times New Roman" w:cs="Times New Roman"/>
          <w:i w:val="0"/>
          <w:iCs w:val="0"/>
          <w:color w:val="auto"/>
          <w:kern w:val="2"/>
          <w:sz w:val="20"/>
          <w:szCs w:val="20"/>
        </w:rPr>
        <w:t xml:space="preserve">signaling impact on the direct or indirect path </w:t>
      </w:r>
      <w:r>
        <w:rPr>
          <w:rFonts w:hint="eastAsia" w:cs="Times New Roman"/>
          <w:i w:val="0"/>
          <w:iCs w:val="0"/>
          <w:color w:val="auto"/>
          <w:kern w:val="2"/>
          <w:sz w:val="20"/>
          <w:szCs w:val="20"/>
          <w:lang w:val="en-US" w:eastAsia="zh-CN"/>
        </w:rPr>
        <w:t>addition</w:t>
      </w:r>
      <w:r>
        <w:rPr>
          <w:rFonts w:hint="default" w:ascii="Times New Roman" w:hAnsi="Times New Roman" w:cs="Times New Roman"/>
          <w:i w:val="0"/>
          <w:iCs w:val="0"/>
          <w:color w:val="auto"/>
          <w:kern w:val="2"/>
          <w:sz w:val="20"/>
          <w:szCs w:val="20"/>
        </w:rPr>
        <w:t xml:space="preserve"> under the same gNB. </w:t>
      </w:r>
    </w:p>
    <w:p>
      <w:pPr>
        <w:pStyle w:val="4"/>
        <w:bidi w:val="0"/>
        <w:rPr>
          <w:rFonts w:hint="default"/>
        </w:rPr>
      </w:pPr>
      <w:r>
        <w:rPr>
          <w:rFonts w:hint="eastAsia"/>
          <w:lang w:val="en-US" w:eastAsia="zh-CN"/>
        </w:rPr>
        <w:t xml:space="preserve">Signalling procedure for addition of direct path </w:t>
      </w:r>
    </w:p>
    <w:p>
      <w:pPr>
        <w:jc w:val="both"/>
        <w:rPr>
          <w:rFonts w:hint="default"/>
          <w:lang w:val="en-US" w:eastAsia="zh-CN"/>
        </w:rPr>
      </w:pPr>
      <w:r>
        <w:rPr>
          <w:rFonts w:hint="eastAsia"/>
          <w:lang w:val="en-US" w:eastAsia="zh-CN"/>
        </w:rPr>
        <w:t xml:space="preserve">In this subsection, we focus on the inter-DU scenario for the addition of direct path on top of indirect path. To be specific, remote UE1 is initially connected to the network via  relay UE2 and gNB-DU2. Then the CU decides to add the direct path via gNB-DU1 to remote UE1. The example signalling procedure is illustrated in Figure 3.  </w:t>
      </w:r>
    </w:p>
    <w:p>
      <w:pPr>
        <w:pStyle w:val="120"/>
        <w:numPr>
          <w:ilvl w:val="0"/>
          <w:numId w:val="15"/>
        </w:numPr>
        <w:jc w:val="both"/>
      </w:pPr>
      <w:r>
        <w:t xml:space="preserve">The Uu measurement configuration and measurement report signalling is performed between </w:t>
      </w:r>
      <w:r>
        <w:rPr>
          <w:rFonts w:hint="eastAsia" w:eastAsia="宋体"/>
          <w:lang w:val="en-US" w:eastAsia="zh-CN"/>
        </w:rPr>
        <w:t>r</w:t>
      </w:r>
      <w:r>
        <w:t>emote UE</w:t>
      </w:r>
      <w:r>
        <w:rPr>
          <w:rFonts w:hint="eastAsia" w:eastAsia="宋体"/>
          <w:lang w:val="en-US" w:eastAsia="zh-CN"/>
        </w:rPr>
        <w:t>1</w:t>
      </w:r>
      <w:r>
        <w:t xml:space="preserve"> and gNB-CU to evaluate both relay link measurement and Uu link measurement. The </w:t>
      </w:r>
      <w:r>
        <w:rPr>
          <w:rFonts w:hint="eastAsia" w:eastAsia="宋体"/>
          <w:lang w:val="en-US" w:eastAsia="zh-CN"/>
        </w:rPr>
        <w:t>r</w:t>
      </w:r>
      <w:r>
        <w:t>emote UE</w:t>
      </w:r>
      <w:r>
        <w:rPr>
          <w:rFonts w:hint="eastAsia" w:eastAsia="宋体"/>
          <w:lang w:val="en-US" w:eastAsia="zh-CN"/>
        </w:rPr>
        <w:t>1</w:t>
      </w:r>
      <w:r>
        <w:t xml:space="preserve"> may report Uu measurement results </w:t>
      </w:r>
      <w:r>
        <w:rPr>
          <w:rFonts w:hint="eastAsia" w:eastAsia="宋体"/>
          <w:lang w:val="en-US" w:eastAsia="zh-CN"/>
        </w:rPr>
        <w:t>of neighboring cells and the potential candidate relay UEs</w:t>
      </w:r>
      <w:r>
        <w:t>.</w:t>
      </w:r>
    </w:p>
    <w:p>
      <w:pPr>
        <w:pStyle w:val="120"/>
        <w:jc w:val="both"/>
      </w:pPr>
      <w:r>
        <w:t>2.</w:t>
      </w:r>
      <w:r>
        <w:tab/>
      </w:r>
      <w:r>
        <w:t xml:space="preserve">The gNB-CU decides to </w:t>
      </w:r>
      <w:r>
        <w:rPr>
          <w:rFonts w:hint="eastAsia" w:eastAsia="宋体"/>
          <w:lang w:val="en-US" w:eastAsia="zh-CN"/>
        </w:rPr>
        <w:t>add the direct path to remote</w:t>
      </w:r>
      <w:r>
        <w:t xml:space="preserve"> UE</w:t>
      </w:r>
      <w:r>
        <w:rPr>
          <w:rFonts w:hint="eastAsia" w:eastAsia="宋体"/>
          <w:lang w:val="en-US" w:eastAsia="zh-CN"/>
        </w:rPr>
        <w:t>1</w:t>
      </w:r>
      <w:r>
        <w:t xml:space="preserve"> under a different gNB-DU (i.e., gNB-DU</w:t>
      </w:r>
      <w:r>
        <w:rPr>
          <w:rFonts w:hint="eastAsia" w:eastAsia="宋体"/>
          <w:lang w:val="en-US" w:eastAsia="zh-CN"/>
        </w:rPr>
        <w:t>1</w:t>
      </w:r>
      <w:r>
        <w:t>).</w:t>
      </w:r>
    </w:p>
    <w:p>
      <w:pPr>
        <w:pStyle w:val="120"/>
        <w:jc w:val="both"/>
      </w:pPr>
      <w:r>
        <w:t>3.</w:t>
      </w:r>
      <w:r>
        <w:tab/>
      </w:r>
      <w:r>
        <w:t xml:space="preserve">The </w:t>
      </w:r>
      <w:r>
        <w:rPr>
          <w:rFonts w:hint="eastAsia" w:eastAsia="宋体"/>
          <w:lang w:val="en-US" w:eastAsia="zh-CN"/>
        </w:rPr>
        <w:t>gNB-CU</w:t>
      </w:r>
      <w:r>
        <w:t xml:space="preserve"> sends the UE CONTEXT SETUP REQUEST message </w:t>
      </w:r>
      <w:r>
        <w:rPr>
          <w:rFonts w:hint="eastAsia" w:eastAsia="宋体"/>
          <w:lang w:val="en-US" w:eastAsia="zh-CN"/>
        </w:rPr>
        <w:t xml:space="preserve">for the remote UE1 </w:t>
      </w:r>
      <w:r>
        <w:t xml:space="preserve">to the </w:t>
      </w:r>
      <w:r>
        <w:rPr>
          <w:rFonts w:hint="eastAsia" w:eastAsia="宋体"/>
          <w:lang w:val="en-US" w:eastAsia="zh-CN"/>
        </w:rPr>
        <w:t>gNB-</w:t>
      </w:r>
      <w:r>
        <w:t>DU</w:t>
      </w:r>
      <w:r>
        <w:rPr>
          <w:rFonts w:hint="eastAsia" w:eastAsia="宋体"/>
          <w:lang w:val="en-US" w:eastAsia="zh-CN"/>
        </w:rPr>
        <w:t>1</w:t>
      </w:r>
      <w:r>
        <w:t xml:space="preserve">, </w:t>
      </w:r>
      <w:r>
        <w:rPr>
          <w:rFonts w:hint="eastAsia" w:eastAsia="宋体"/>
          <w:lang w:val="en-US" w:eastAsia="zh-CN"/>
        </w:rPr>
        <w:t>which contains at least the direct path configuration</w:t>
      </w:r>
      <w:r>
        <w:t xml:space="preserve">. </w:t>
      </w:r>
    </w:p>
    <w:p>
      <w:pPr>
        <w:pStyle w:val="120"/>
        <w:jc w:val="both"/>
      </w:pPr>
      <w:r>
        <w:t>4.</w:t>
      </w:r>
      <w:r>
        <w:tab/>
      </w:r>
      <w:r>
        <w:t xml:space="preserve">The </w:t>
      </w:r>
      <w:r>
        <w:rPr>
          <w:rFonts w:hint="eastAsia" w:eastAsia="宋体"/>
          <w:lang w:val="en-US" w:eastAsia="zh-CN"/>
        </w:rPr>
        <w:t>gNB</w:t>
      </w:r>
      <w:r>
        <w:t>-DU</w:t>
      </w:r>
      <w:r>
        <w:rPr>
          <w:rFonts w:hint="eastAsia" w:eastAsia="宋体"/>
          <w:lang w:val="en-US" w:eastAsia="zh-CN"/>
        </w:rPr>
        <w:t>1</w:t>
      </w:r>
      <w:r>
        <w:t xml:space="preserve"> responds to the </w:t>
      </w:r>
      <w:r>
        <w:rPr>
          <w:rFonts w:hint="eastAsia" w:eastAsia="宋体"/>
          <w:lang w:val="en-US" w:eastAsia="zh-CN"/>
        </w:rPr>
        <w:t>gNB</w:t>
      </w:r>
      <w:r>
        <w:t>-CU with a UE CONTEXT SETUP RESPONSE message.</w:t>
      </w:r>
    </w:p>
    <w:p>
      <w:pPr>
        <w:pStyle w:val="120"/>
        <w:jc w:val="both"/>
        <w:rPr>
          <w:lang w:val="en-US"/>
        </w:rPr>
      </w:pPr>
      <w:r>
        <w:rPr>
          <w:rFonts w:hint="eastAsia" w:eastAsia="宋体"/>
          <w:lang w:val="en-US" w:eastAsia="zh-CN"/>
        </w:rPr>
        <w:t>5</w:t>
      </w:r>
      <w:r>
        <w:t>.</w:t>
      </w:r>
      <w:r>
        <w:tab/>
      </w:r>
      <w:r>
        <w:t>The gNB-C</w:t>
      </w:r>
      <w:r>
        <w:rPr>
          <w:rFonts w:hint="eastAsia" w:eastAsia="宋体"/>
          <w:lang w:val="en-US" w:eastAsia="zh-CN"/>
        </w:rPr>
        <w:t>U</w:t>
      </w:r>
      <w:r>
        <w:t xml:space="preserve"> sends an </w:t>
      </w:r>
      <w:r>
        <w:rPr>
          <w:i/>
          <w:iCs/>
        </w:rPr>
        <w:t>RRCReconfiguration</w:t>
      </w:r>
      <w:r>
        <w:t xml:space="preserve"> message to the </w:t>
      </w:r>
      <w:r>
        <w:rPr>
          <w:rFonts w:hint="eastAsia" w:eastAsia="宋体"/>
          <w:lang w:val="en-US" w:eastAsia="zh-CN"/>
        </w:rPr>
        <w:t>r</w:t>
      </w:r>
      <w:r>
        <w:t>elay UE</w:t>
      </w:r>
      <w:r>
        <w:rPr>
          <w:rFonts w:hint="eastAsia" w:eastAsia="宋体"/>
          <w:lang w:val="en-US" w:eastAsia="zh-CN"/>
        </w:rPr>
        <w:t>2 to update the indirect path configuration if necessary</w:t>
      </w:r>
      <w:r>
        <w:t xml:space="preserve">. </w:t>
      </w:r>
    </w:p>
    <w:p>
      <w:pPr>
        <w:pStyle w:val="120"/>
        <w:jc w:val="both"/>
      </w:pPr>
      <w:r>
        <w:t>6.</w:t>
      </w:r>
      <w:r>
        <w:tab/>
      </w:r>
      <w:r>
        <w:t xml:space="preserve">gNB-CU sends the UE CONTEXT MODIFICATION REQUEST message </w:t>
      </w:r>
      <w:r>
        <w:rPr>
          <w:rFonts w:hint="eastAsia" w:eastAsia="宋体"/>
          <w:lang w:val="en-US" w:eastAsia="zh-CN"/>
        </w:rPr>
        <w:t xml:space="preserve">for remote UE1 </w:t>
      </w:r>
      <w:r>
        <w:t xml:space="preserve">by including the </w:t>
      </w:r>
      <w:r>
        <w:rPr>
          <w:i/>
        </w:rPr>
        <w:t>RRCReconfiguration</w:t>
      </w:r>
      <w:r>
        <w:t xml:space="preserve"> message to the gNB-DU</w:t>
      </w:r>
      <w:r>
        <w:rPr>
          <w:rFonts w:hint="eastAsia" w:eastAsia="宋体"/>
          <w:lang w:val="en-US" w:eastAsia="zh-CN"/>
        </w:rPr>
        <w:t>2</w:t>
      </w:r>
      <w:r>
        <w:t xml:space="preserve">. The contents in the </w:t>
      </w:r>
      <w:r>
        <w:rPr>
          <w:i/>
          <w:iCs/>
        </w:rPr>
        <w:t>RRCReconfiguration</w:t>
      </w:r>
      <w:r>
        <w:t xml:space="preserve"> message </w:t>
      </w:r>
      <w:r>
        <w:rPr>
          <w:rFonts w:hint="eastAsia"/>
          <w:lang w:eastAsia="zh-CN"/>
        </w:rPr>
        <w:t>may</w:t>
      </w:r>
      <w:r>
        <w:t xml:space="preserve"> include at least </w:t>
      </w:r>
      <w:r>
        <w:rPr>
          <w:rFonts w:hint="eastAsia" w:eastAsia="宋体"/>
          <w:lang w:val="en-US" w:eastAsia="zh-CN"/>
        </w:rPr>
        <w:t>direct path addition</w:t>
      </w:r>
      <w:r>
        <w:t xml:space="preserve"> configuration, RLC channel configuration</w:t>
      </w:r>
      <w:r>
        <w:rPr>
          <w:rFonts w:hint="eastAsia"/>
        </w:rPr>
        <w:t>, bear</w:t>
      </w:r>
      <w:r>
        <w:rPr>
          <w:rFonts w:hint="eastAsia"/>
          <w:lang w:eastAsia="zh-CN"/>
        </w:rPr>
        <w:t>er</w:t>
      </w:r>
      <w:r>
        <w:rPr>
          <w:rFonts w:hint="eastAsia"/>
        </w:rPr>
        <w:t xml:space="preserve"> mapping</w:t>
      </w:r>
      <w:r>
        <w:t xml:space="preserve"> and the associated radio bearer(s).</w:t>
      </w:r>
    </w:p>
    <w:p>
      <w:pPr>
        <w:pStyle w:val="120"/>
        <w:jc w:val="both"/>
      </w:pPr>
      <w:r>
        <w:t>7.</w:t>
      </w:r>
      <w:r>
        <w:tab/>
      </w:r>
      <w:r>
        <w:t>The gNB-DU</w:t>
      </w:r>
      <w:r>
        <w:rPr>
          <w:rFonts w:hint="eastAsia" w:eastAsia="宋体"/>
          <w:lang w:val="en-US" w:eastAsia="zh-CN"/>
        </w:rPr>
        <w:t>2</w:t>
      </w:r>
      <w:r>
        <w:t xml:space="preserve"> sends the </w:t>
      </w:r>
      <w:r>
        <w:rPr>
          <w:i/>
        </w:rPr>
        <w:t>RRCReconfiguration</w:t>
      </w:r>
      <w:r>
        <w:t xml:space="preserve"> message to the </w:t>
      </w:r>
      <w:r>
        <w:rPr>
          <w:rFonts w:hint="eastAsia" w:eastAsia="宋体"/>
          <w:lang w:val="en-US" w:eastAsia="zh-CN"/>
        </w:rPr>
        <w:t>r</w:t>
      </w:r>
      <w:r>
        <w:t>emote UE</w:t>
      </w:r>
      <w:r>
        <w:rPr>
          <w:rFonts w:hint="eastAsia" w:eastAsia="宋体"/>
          <w:lang w:val="en-US" w:eastAsia="zh-CN"/>
        </w:rPr>
        <w:t>1</w:t>
      </w:r>
      <w:r>
        <w:t>.</w:t>
      </w:r>
    </w:p>
    <w:p>
      <w:pPr>
        <w:pStyle w:val="120"/>
        <w:jc w:val="both"/>
      </w:pPr>
      <w:r>
        <w:t>8.</w:t>
      </w:r>
      <w:r>
        <w:tab/>
      </w:r>
      <w:r>
        <w:t>The gNB-DU</w:t>
      </w:r>
      <w:r>
        <w:rPr>
          <w:rFonts w:hint="eastAsia" w:eastAsia="宋体"/>
          <w:lang w:val="en-US" w:eastAsia="zh-CN"/>
        </w:rPr>
        <w:t>2</w:t>
      </w:r>
      <w:r>
        <w:t xml:space="preserve"> sends the UE CONTEXT MODIFICATION RESPONSE message to the gNB-CU.</w:t>
      </w:r>
    </w:p>
    <w:p>
      <w:pPr>
        <w:pStyle w:val="120"/>
        <w:jc w:val="both"/>
      </w:pPr>
      <w:r>
        <w:t>9.</w:t>
      </w:r>
      <w:r>
        <w:tab/>
      </w:r>
      <w:r>
        <w:t>The</w:t>
      </w:r>
      <w:r>
        <w:rPr>
          <w:rFonts w:hint="eastAsia" w:eastAsia="宋体"/>
          <w:lang w:val="en-US" w:eastAsia="zh-CN"/>
        </w:rPr>
        <w:t xml:space="preserve"> remote UE1 performs</w:t>
      </w:r>
      <w:r>
        <w:t xml:space="preserve"> </w:t>
      </w:r>
      <w:r>
        <w:rPr>
          <w:rFonts w:hint="eastAsia" w:eastAsia="宋体"/>
          <w:lang w:val="en-US" w:eastAsia="zh-CN"/>
        </w:rPr>
        <w:t>r</w:t>
      </w:r>
      <w:r>
        <w:t xml:space="preserve">andom </w:t>
      </w:r>
      <w:r>
        <w:rPr>
          <w:rFonts w:hint="eastAsia" w:eastAsia="宋体"/>
          <w:lang w:val="en-US" w:eastAsia="zh-CN"/>
        </w:rPr>
        <w:t>a</w:t>
      </w:r>
      <w:r>
        <w:t xml:space="preserve">ccess procedure at the </w:t>
      </w:r>
      <w:r>
        <w:rPr>
          <w:rFonts w:hint="eastAsia" w:eastAsia="宋体"/>
          <w:lang w:val="en-US" w:eastAsia="zh-CN"/>
        </w:rPr>
        <w:t>gNB</w:t>
      </w:r>
      <w:r>
        <w:t>-DU</w:t>
      </w:r>
      <w:r>
        <w:rPr>
          <w:rFonts w:hint="eastAsia" w:eastAsia="宋体"/>
          <w:lang w:val="en-US" w:eastAsia="zh-CN"/>
        </w:rPr>
        <w:t>1</w:t>
      </w:r>
      <w:r>
        <w:t>.</w:t>
      </w:r>
    </w:p>
    <w:p>
      <w:pPr>
        <w:pStyle w:val="120"/>
        <w:jc w:val="both"/>
      </w:pPr>
      <w:r>
        <w:t>10.</w:t>
      </w:r>
      <w:r>
        <w:tab/>
      </w:r>
      <w:r>
        <w:t xml:space="preserve">The </w:t>
      </w:r>
      <w:r>
        <w:rPr>
          <w:rFonts w:hint="eastAsia" w:eastAsia="宋体"/>
          <w:lang w:val="en-US" w:eastAsia="zh-CN"/>
        </w:rPr>
        <w:t>r</w:t>
      </w:r>
      <w:r>
        <w:t>emote UE</w:t>
      </w:r>
      <w:r>
        <w:rPr>
          <w:rFonts w:hint="eastAsia" w:eastAsia="宋体"/>
          <w:lang w:val="en-US" w:eastAsia="zh-CN"/>
        </w:rPr>
        <w:t>1</w:t>
      </w:r>
      <w:r>
        <w:t xml:space="preserve"> </w:t>
      </w:r>
      <w:r>
        <w:rPr>
          <w:rFonts w:hint="eastAsia" w:eastAsia="宋体"/>
          <w:lang w:val="en-US" w:eastAsia="zh-CN"/>
        </w:rPr>
        <w:t xml:space="preserve">may </w:t>
      </w:r>
      <w:r>
        <w:t xml:space="preserve">complete the </w:t>
      </w:r>
      <w:r>
        <w:rPr>
          <w:rFonts w:hint="eastAsia" w:eastAsia="宋体"/>
          <w:lang w:val="en-US" w:eastAsia="zh-CN"/>
        </w:rPr>
        <w:t>direct path addition</w:t>
      </w:r>
      <w:r>
        <w:t xml:space="preserve"> procedure by sending the </w:t>
      </w:r>
      <w:r>
        <w:rPr>
          <w:i/>
          <w:iCs/>
        </w:rPr>
        <w:t>RRCReconfigurationComplete</w:t>
      </w:r>
      <w:r>
        <w:t xml:space="preserve"> message to the</w:t>
      </w:r>
      <w:r>
        <w:rPr>
          <w:rFonts w:hint="eastAsia" w:eastAsia="宋体"/>
          <w:lang w:val="en-US" w:eastAsia="zh-CN"/>
        </w:rPr>
        <w:t xml:space="preserve"> </w:t>
      </w:r>
      <w:r>
        <w:t>gNB-DU</w:t>
      </w:r>
      <w:r>
        <w:rPr>
          <w:rFonts w:hint="eastAsia" w:eastAsia="宋体"/>
          <w:lang w:val="en-US" w:eastAsia="zh-CN"/>
        </w:rPr>
        <w:t>2</w:t>
      </w:r>
      <w:r>
        <w:t xml:space="preserve">. </w:t>
      </w:r>
    </w:p>
    <w:p>
      <w:pPr>
        <w:pStyle w:val="120"/>
        <w:jc w:val="both"/>
      </w:pPr>
      <w:r>
        <w:t>11.</w:t>
      </w:r>
      <w:r>
        <w:tab/>
      </w:r>
      <w:r>
        <w:t>The gNB-DU</w:t>
      </w:r>
      <w:r>
        <w:rPr>
          <w:rFonts w:hint="eastAsia" w:eastAsia="宋体"/>
          <w:lang w:val="en-US" w:eastAsia="zh-CN"/>
        </w:rPr>
        <w:t>2</w:t>
      </w:r>
      <w:r>
        <w:t xml:space="preserve"> sends the UL RRC MESSAGE TRANSFER message to gNB-CU by including the </w:t>
      </w:r>
      <w:r>
        <w:rPr>
          <w:i/>
        </w:rPr>
        <w:t>RRCReconfigurationComplete</w:t>
      </w:r>
      <w:r>
        <w:t xml:space="preserve"> message.</w:t>
      </w:r>
    </w:p>
    <w:p>
      <w:pPr>
        <w:pStyle w:val="120"/>
        <w:jc w:val="center"/>
        <w:rPr>
          <w:rFonts w:hint="default"/>
          <w:lang w:val="en-US" w:eastAsia="zh-CN"/>
        </w:rPr>
      </w:pPr>
      <w:r>
        <w:rPr>
          <w:rFonts w:hint="default"/>
          <w:lang w:val="en-US" w:eastAsia="zh-CN"/>
        </w:rPr>
        <w:object>
          <v:shape id="_x0000_i1027" o:spt="75" type="#_x0000_t75" style="height:238.2pt;width:414.75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p>
    <w:p>
      <w:pPr>
        <w:pStyle w:val="120"/>
        <w:jc w:val="center"/>
        <w:rPr>
          <w:rFonts w:hint="eastAsia"/>
          <w:lang w:val="en-US" w:eastAsia="zh-CN"/>
        </w:rPr>
      </w:pPr>
      <w:r>
        <w:rPr>
          <w:rFonts w:hint="eastAsia"/>
          <w:lang w:val="en-US" w:eastAsia="zh-CN"/>
        </w:rPr>
        <w:t>Figure 3 Addition of direct path on top of indirect path for inter-DU scenario</w:t>
      </w:r>
    </w:p>
    <w:p>
      <w:pPr>
        <w:pStyle w:val="4"/>
        <w:bidi w:val="0"/>
        <w:rPr>
          <w:rFonts w:hint="default"/>
          <w:lang w:val="en-US" w:eastAsia="zh-CN"/>
        </w:rPr>
      </w:pPr>
      <w:r>
        <w:rPr>
          <w:rFonts w:hint="eastAsia"/>
          <w:lang w:val="en-US" w:eastAsia="zh-CN"/>
        </w:rPr>
        <w:t>Signalling procedure for addition of indirect path</w:t>
      </w:r>
    </w:p>
    <w:p>
      <w:pPr>
        <w:jc w:val="both"/>
        <w:rPr>
          <w:rFonts w:hint="default"/>
          <w:lang w:val="en-US" w:eastAsia="zh-CN"/>
        </w:rPr>
      </w:pPr>
      <w:r>
        <w:rPr>
          <w:rFonts w:hint="eastAsia"/>
          <w:lang w:val="en-US" w:eastAsia="zh-CN"/>
        </w:rPr>
        <w:t xml:space="preserve">In this subsection, we focus on the inter-DU scenario for the addition of indirect path on top of direct path. To be specific, remote UE1 is initially connected to the network via  gNB-DU1. Then the CU decides to add the indirect path via relay UE2 and gNB-DU2 to remote UE1. The example signalling procedure is illustrated in Figure 4.  </w:t>
      </w:r>
    </w:p>
    <w:p>
      <w:pPr>
        <w:pStyle w:val="120"/>
        <w:numPr>
          <w:ilvl w:val="0"/>
          <w:numId w:val="0"/>
        </w:numPr>
        <w:ind w:left="284" w:leftChars="0"/>
        <w:jc w:val="both"/>
        <w:rPr>
          <w:rFonts w:hint="eastAsia" w:eastAsia="宋体"/>
          <w:lang w:val="en-US" w:eastAsia="zh-CN"/>
        </w:rPr>
      </w:pPr>
      <w:r>
        <w:rPr>
          <w:rFonts w:hint="eastAsia" w:eastAsia="宋体"/>
          <w:lang w:val="en-US" w:eastAsia="zh-CN"/>
        </w:rPr>
        <w:t xml:space="preserve">1. </w:t>
      </w:r>
      <w:r>
        <w:t xml:space="preserve">The Uu measurement configuration and measurement report signalling is performed between </w:t>
      </w:r>
      <w:r>
        <w:rPr>
          <w:rFonts w:hint="eastAsia" w:eastAsia="宋体"/>
          <w:lang w:val="en-US" w:eastAsia="zh-CN"/>
        </w:rPr>
        <w:t>r</w:t>
      </w:r>
      <w:r>
        <w:t>emote UE</w:t>
      </w:r>
      <w:r>
        <w:rPr>
          <w:rFonts w:hint="eastAsia" w:eastAsia="宋体"/>
          <w:lang w:val="en-US" w:eastAsia="zh-CN"/>
        </w:rPr>
        <w:t>1</w:t>
      </w:r>
      <w:r>
        <w:t xml:space="preserve"> and gNB-CU to evaluate relay link measurement</w:t>
      </w:r>
      <w:r>
        <w:rPr>
          <w:rFonts w:hint="eastAsia" w:eastAsia="宋体"/>
          <w:lang w:val="en-US" w:eastAsia="zh-CN"/>
        </w:rPr>
        <w:t xml:space="preserve"> </w:t>
      </w:r>
      <w:r>
        <w:t xml:space="preserve">and Uu link measurement. The </w:t>
      </w:r>
      <w:r>
        <w:rPr>
          <w:rFonts w:hint="eastAsia" w:eastAsia="宋体"/>
          <w:lang w:val="en-US" w:eastAsia="zh-CN"/>
        </w:rPr>
        <w:t>r</w:t>
      </w:r>
      <w:r>
        <w:t>emote UE</w:t>
      </w:r>
      <w:r>
        <w:rPr>
          <w:rFonts w:hint="eastAsia" w:eastAsia="宋体"/>
          <w:lang w:val="en-US" w:eastAsia="zh-CN"/>
        </w:rPr>
        <w:t>1</w:t>
      </w:r>
      <w:r>
        <w:t xml:space="preserve"> may report one or multiple candidate </w:t>
      </w:r>
      <w:r>
        <w:rPr>
          <w:rFonts w:hint="eastAsia" w:eastAsia="宋体"/>
          <w:lang w:val="en-US" w:eastAsia="zh-CN"/>
        </w:rPr>
        <w:t>r</w:t>
      </w:r>
      <w:r>
        <w:t xml:space="preserve">elay UE(s) and Uu measurement results after it measures/discovers the candidate </w:t>
      </w:r>
      <w:r>
        <w:rPr>
          <w:rFonts w:hint="eastAsia" w:eastAsia="宋体"/>
          <w:lang w:val="en-US" w:eastAsia="zh-CN"/>
        </w:rPr>
        <w:t>r</w:t>
      </w:r>
      <w:r>
        <w:t>elay UE(s).</w:t>
      </w:r>
    </w:p>
    <w:p>
      <w:pPr>
        <w:pStyle w:val="120"/>
        <w:jc w:val="both"/>
      </w:pPr>
      <w:r>
        <w:t>2.</w:t>
      </w:r>
      <w:r>
        <w:tab/>
      </w:r>
      <w:r>
        <w:t xml:space="preserve">The gNB-CU decides to </w:t>
      </w:r>
      <w:r>
        <w:rPr>
          <w:rFonts w:hint="eastAsia" w:eastAsia="宋体"/>
          <w:lang w:val="en-US" w:eastAsia="zh-CN"/>
        </w:rPr>
        <w:t>add the indirect path via relay UE2 to remote</w:t>
      </w:r>
      <w:r>
        <w:t xml:space="preserve"> UE</w:t>
      </w:r>
      <w:r>
        <w:rPr>
          <w:rFonts w:hint="eastAsia" w:eastAsia="宋体"/>
          <w:lang w:val="en-US" w:eastAsia="zh-CN"/>
        </w:rPr>
        <w:t>1</w:t>
      </w:r>
      <w:r>
        <w:t xml:space="preserve"> under a different gNB-DU (i.e., gNB-DU</w:t>
      </w:r>
      <w:r>
        <w:rPr>
          <w:rFonts w:hint="eastAsia" w:eastAsia="宋体"/>
          <w:lang w:val="en-US" w:eastAsia="zh-CN"/>
        </w:rPr>
        <w:t>2</w:t>
      </w:r>
      <w:r>
        <w:t>).</w:t>
      </w:r>
    </w:p>
    <w:p>
      <w:pPr>
        <w:pStyle w:val="120"/>
        <w:jc w:val="both"/>
      </w:pPr>
      <w:r>
        <w:t>3.</w:t>
      </w:r>
      <w:r>
        <w:tab/>
      </w:r>
      <w:r>
        <w:t xml:space="preserve">The reconfiguration to </w:t>
      </w:r>
      <w:r>
        <w:rPr>
          <w:rFonts w:hint="eastAsia" w:eastAsia="宋体"/>
          <w:lang w:val="en-US" w:eastAsia="zh-CN"/>
        </w:rPr>
        <w:t>r</w:t>
      </w:r>
      <w:r>
        <w:t>elay UE</w:t>
      </w:r>
      <w:r>
        <w:rPr>
          <w:rFonts w:hint="eastAsia" w:eastAsia="宋体"/>
          <w:lang w:val="en-US" w:eastAsia="zh-CN"/>
        </w:rPr>
        <w:t>2</w:t>
      </w:r>
      <w:r>
        <w:t xml:space="preserve"> is performed among </w:t>
      </w:r>
      <w:r>
        <w:rPr>
          <w:rFonts w:hint="eastAsia" w:eastAsia="宋体"/>
          <w:lang w:val="en-US" w:eastAsia="zh-CN"/>
        </w:rPr>
        <w:t>r</w:t>
      </w:r>
      <w:r>
        <w:t>elay UE</w:t>
      </w:r>
      <w:r>
        <w:rPr>
          <w:rFonts w:hint="eastAsia" w:eastAsia="宋体"/>
          <w:lang w:val="en-US" w:eastAsia="zh-CN"/>
        </w:rPr>
        <w:t>2</w:t>
      </w:r>
      <w:r>
        <w:t>, gNB-DU</w:t>
      </w:r>
      <w:r>
        <w:rPr>
          <w:rFonts w:hint="eastAsia" w:eastAsia="宋体"/>
          <w:lang w:val="en-US" w:eastAsia="zh-CN"/>
        </w:rPr>
        <w:t>2</w:t>
      </w:r>
      <w:r>
        <w:t xml:space="preserve"> and gNB-CU if </w:t>
      </w:r>
      <w:r>
        <w:rPr>
          <w:rFonts w:hint="eastAsia" w:eastAsia="宋体"/>
          <w:lang w:val="en-US" w:eastAsia="zh-CN"/>
        </w:rPr>
        <w:t>r</w:t>
      </w:r>
      <w:r>
        <w:t>elay UE</w:t>
      </w:r>
      <w:r>
        <w:rPr>
          <w:rFonts w:hint="eastAsia" w:eastAsia="宋体"/>
          <w:lang w:val="en-US" w:eastAsia="zh-CN"/>
        </w:rPr>
        <w:t>2</w:t>
      </w:r>
      <w:r>
        <w:t xml:space="preserve"> is in RRC_CONNECTED state. The gNB-CU sends an </w:t>
      </w:r>
      <w:r>
        <w:rPr>
          <w:i/>
          <w:iCs/>
        </w:rPr>
        <w:t>RRCReconfiguration</w:t>
      </w:r>
      <w:r>
        <w:t xml:space="preserve"> message to the </w:t>
      </w:r>
      <w:r>
        <w:rPr>
          <w:rFonts w:hint="eastAsia" w:eastAsia="宋体"/>
          <w:lang w:val="en-US" w:eastAsia="zh-CN"/>
        </w:rPr>
        <w:t>r</w:t>
      </w:r>
      <w:r>
        <w:t>elay UE</w:t>
      </w:r>
      <w:r>
        <w:rPr>
          <w:rFonts w:hint="eastAsia" w:eastAsia="宋体"/>
          <w:lang w:val="en-US" w:eastAsia="zh-CN"/>
        </w:rPr>
        <w:t>2</w:t>
      </w:r>
      <w:r>
        <w:t xml:space="preserve">. </w:t>
      </w:r>
      <w:r>
        <w:rPr>
          <w:highlight w:val="none"/>
          <w:lang w:val="en-US"/>
        </w:rPr>
        <w:t xml:space="preserve">If the </w:t>
      </w:r>
      <w:r>
        <w:rPr>
          <w:rFonts w:hint="eastAsia" w:eastAsia="宋体"/>
          <w:highlight w:val="none"/>
          <w:lang w:val="en-US" w:eastAsia="zh-CN"/>
        </w:rPr>
        <w:t>r</w:t>
      </w:r>
      <w:r>
        <w:rPr>
          <w:highlight w:val="none"/>
          <w:lang w:val="en-US"/>
        </w:rPr>
        <w:t>elay UE</w:t>
      </w:r>
      <w:r>
        <w:rPr>
          <w:rFonts w:hint="eastAsia" w:eastAsia="宋体"/>
          <w:highlight w:val="none"/>
          <w:lang w:val="en-US" w:eastAsia="zh-CN"/>
        </w:rPr>
        <w:t>2</w:t>
      </w:r>
      <w:r>
        <w:rPr>
          <w:highlight w:val="none"/>
          <w:lang w:val="en-US"/>
        </w:rPr>
        <w:t xml:space="preserve"> is in RRC_IDLE/INACTIVE state, this step is skipped and the configuration to the </w:t>
      </w:r>
      <w:r>
        <w:rPr>
          <w:rFonts w:hint="eastAsia" w:eastAsia="宋体"/>
          <w:highlight w:val="none"/>
          <w:lang w:val="en-US" w:eastAsia="zh-CN"/>
        </w:rPr>
        <w:t>r</w:t>
      </w:r>
      <w:r>
        <w:rPr>
          <w:highlight w:val="none"/>
          <w:lang w:val="en-US"/>
        </w:rPr>
        <w:t>elay UE</w:t>
      </w:r>
      <w:r>
        <w:rPr>
          <w:rFonts w:hint="eastAsia" w:eastAsia="宋体"/>
          <w:highlight w:val="none"/>
          <w:lang w:val="en-US" w:eastAsia="zh-CN"/>
        </w:rPr>
        <w:t>2</w:t>
      </w:r>
      <w:r>
        <w:rPr>
          <w:highlight w:val="none"/>
          <w:lang w:val="en-US"/>
        </w:rPr>
        <w:t xml:space="preserve"> is performed in Step </w:t>
      </w:r>
      <w:r>
        <w:rPr>
          <w:rFonts w:hint="eastAsia" w:eastAsia="宋体"/>
          <w:highlight w:val="none"/>
          <w:lang w:val="en-US" w:eastAsia="zh-CN"/>
        </w:rPr>
        <w:t>9</w:t>
      </w:r>
      <w:r>
        <w:rPr>
          <w:highlight w:val="none"/>
          <w:lang w:val="en-US"/>
        </w:rPr>
        <w:t>.</w:t>
      </w:r>
    </w:p>
    <w:p>
      <w:pPr>
        <w:pStyle w:val="120"/>
        <w:jc w:val="both"/>
      </w:pPr>
      <w:r>
        <w:t>3.</w:t>
      </w:r>
      <w:r>
        <w:tab/>
      </w:r>
      <w:r>
        <w:t xml:space="preserve">The </w:t>
      </w:r>
      <w:r>
        <w:rPr>
          <w:rFonts w:hint="eastAsia" w:eastAsia="宋体"/>
          <w:lang w:val="en-US" w:eastAsia="zh-CN"/>
        </w:rPr>
        <w:t>gNB-CU</w:t>
      </w:r>
      <w:r>
        <w:t xml:space="preserve"> sends the UE CONTEXT SETUP REQUEST message </w:t>
      </w:r>
      <w:r>
        <w:rPr>
          <w:rFonts w:hint="eastAsia" w:eastAsia="宋体"/>
          <w:lang w:val="en-US" w:eastAsia="zh-CN"/>
        </w:rPr>
        <w:t xml:space="preserve">for the remote UE1 </w:t>
      </w:r>
      <w:r>
        <w:t xml:space="preserve">to the </w:t>
      </w:r>
      <w:r>
        <w:rPr>
          <w:rFonts w:hint="eastAsia" w:eastAsia="宋体"/>
          <w:lang w:val="en-US" w:eastAsia="zh-CN"/>
        </w:rPr>
        <w:t>gNB-</w:t>
      </w:r>
      <w:r>
        <w:t>DU</w:t>
      </w:r>
      <w:r>
        <w:rPr>
          <w:rFonts w:hint="eastAsia" w:eastAsia="宋体"/>
          <w:lang w:val="en-US" w:eastAsia="zh-CN"/>
        </w:rPr>
        <w:t>2</w:t>
      </w:r>
      <w:r>
        <w:t xml:space="preserve">, </w:t>
      </w:r>
      <w:r>
        <w:rPr>
          <w:rFonts w:hint="eastAsia" w:eastAsia="宋体"/>
          <w:lang w:val="en-US" w:eastAsia="zh-CN"/>
        </w:rPr>
        <w:t>which contains the indirect path configuration at least</w:t>
      </w:r>
      <w:r>
        <w:t xml:space="preserve">. </w:t>
      </w:r>
    </w:p>
    <w:p>
      <w:pPr>
        <w:pStyle w:val="120"/>
        <w:jc w:val="both"/>
      </w:pPr>
      <w:r>
        <w:t>4.</w:t>
      </w:r>
      <w:r>
        <w:tab/>
      </w:r>
      <w:r>
        <w:t xml:space="preserve">The </w:t>
      </w:r>
      <w:r>
        <w:rPr>
          <w:rFonts w:hint="eastAsia" w:eastAsia="宋体"/>
          <w:lang w:val="en-US" w:eastAsia="zh-CN"/>
        </w:rPr>
        <w:t>gNB</w:t>
      </w:r>
      <w:r>
        <w:t>-DU</w:t>
      </w:r>
      <w:r>
        <w:rPr>
          <w:rFonts w:hint="eastAsia" w:eastAsia="宋体"/>
          <w:lang w:val="en-US" w:eastAsia="zh-CN"/>
        </w:rPr>
        <w:t>2</w:t>
      </w:r>
      <w:r>
        <w:t xml:space="preserve"> responds to the </w:t>
      </w:r>
      <w:r>
        <w:rPr>
          <w:rFonts w:hint="eastAsia" w:eastAsia="宋体"/>
          <w:lang w:val="en-US" w:eastAsia="zh-CN"/>
        </w:rPr>
        <w:t>gNB</w:t>
      </w:r>
      <w:r>
        <w:t>-CU with a UE CONTEXT SETUP RESPONSE message.</w:t>
      </w:r>
    </w:p>
    <w:p>
      <w:pPr>
        <w:pStyle w:val="120"/>
        <w:jc w:val="both"/>
      </w:pPr>
      <w:r>
        <w:rPr>
          <w:rFonts w:hint="eastAsia" w:eastAsia="宋体"/>
          <w:lang w:val="en-US" w:eastAsia="zh-CN"/>
        </w:rPr>
        <w:t>5</w:t>
      </w:r>
      <w:r>
        <w:t>.</w:t>
      </w:r>
      <w:r>
        <w:tab/>
      </w:r>
      <w:r>
        <w:t xml:space="preserve">gNB-CU sends the DL RRC MESSAGE TRANSFER message </w:t>
      </w:r>
      <w:r>
        <w:rPr>
          <w:rFonts w:hint="eastAsia" w:eastAsia="宋体"/>
          <w:lang w:val="en-US" w:eastAsia="zh-CN"/>
        </w:rPr>
        <w:t xml:space="preserve">for remote UE1 </w:t>
      </w:r>
      <w:r>
        <w:t xml:space="preserve">by including the </w:t>
      </w:r>
      <w:r>
        <w:rPr>
          <w:i/>
        </w:rPr>
        <w:t>RRCReconfiguration</w:t>
      </w:r>
      <w:r>
        <w:t xml:space="preserve"> message to gNB-DU</w:t>
      </w:r>
      <w:r>
        <w:rPr>
          <w:rFonts w:hint="eastAsia" w:eastAsia="宋体"/>
          <w:lang w:val="en-US" w:eastAsia="zh-CN"/>
        </w:rPr>
        <w:t>1</w:t>
      </w:r>
      <w:r>
        <w:t xml:space="preserve">. The contents in the </w:t>
      </w:r>
      <w:r>
        <w:rPr>
          <w:i/>
          <w:iCs/>
        </w:rPr>
        <w:t>RRCReconfiguration</w:t>
      </w:r>
      <w:r>
        <w:t xml:space="preserve"> message may include at least </w:t>
      </w:r>
      <w:r>
        <w:rPr>
          <w:rFonts w:hint="eastAsia" w:eastAsia="宋体"/>
          <w:lang w:val="en-US" w:eastAsia="zh-CN"/>
        </w:rPr>
        <w:t>indirect path addition</w:t>
      </w:r>
      <w:r>
        <w:t xml:space="preserve"> configuration, PC5 RLC channel configuration for relay traffic</w:t>
      </w:r>
      <w:r>
        <w:rPr>
          <w:rFonts w:hint="eastAsia"/>
        </w:rPr>
        <w:t>, bear</w:t>
      </w:r>
      <w:r>
        <w:rPr>
          <w:rFonts w:hint="eastAsia"/>
          <w:lang w:eastAsia="zh-CN"/>
        </w:rPr>
        <w:t>er</w:t>
      </w:r>
      <w:r>
        <w:rPr>
          <w:rFonts w:hint="eastAsia"/>
        </w:rPr>
        <w:t xml:space="preserve"> mapping</w:t>
      </w:r>
      <w:r>
        <w:t xml:space="preserve"> and the associated radio bearer(s). </w:t>
      </w:r>
    </w:p>
    <w:p>
      <w:pPr>
        <w:pStyle w:val="120"/>
        <w:jc w:val="both"/>
      </w:pPr>
      <w:r>
        <w:t>7.</w:t>
      </w:r>
      <w:r>
        <w:tab/>
      </w:r>
      <w:r>
        <w:t>gNB-DU</w:t>
      </w:r>
      <w:r>
        <w:rPr>
          <w:rFonts w:hint="eastAsia" w:eastAsia="宋体"/>
          <w:lang w:val="en-US" w:eastAsia="zh-CN"/>
        </w:rPr>
        <w:t>1</w:t>
      </w:r>
      <w:r>
        <w:t xml:space="preserve"> sends the </w:t>
      </w:r>
      <w:r>
        <w:rPr>
          <w:i/>
        </w:rPr>
        <w:t>RRCReconfiguration</w:t>
      </w:r>
      <w:r>
        <w:t xml:space="preserve"> message to the </w:t>
      </w:r>
      <w:r>
        <w:rPr>
          <w:rFonts w:hint="eastAsia" w:eastAsia="宋体"/>
          <w:lang w:val="en-US" w:eastAsia="zh-CN"/>
        </w:rPr>
        <w:t>r</w:t>
      </w:r>
      <w:r>
        <w:t>emote UE</w:t>
      </w:r>
      <w:r>
        <w:rPr>
          <w:rFonts w:hint="eastAsia" w:eastAsia="宋体"/>
          <w:lang w:val="en-US" w:eastAsia="zh-CN"/>
        </w:rPr>
        <w:t>1</w:t>
      </w:r>
      <w:r>
        <w:t>.</w:t>
      </w:r>
    </w:p>
    <w:p>
      <w:pPr>
        <w:pStyle w:val="120"/>
        <w:jc w:val="both"/>
        <w:rPr>
          <w:rFonts w:hint="eastAsia" w:eastAsia="宋体"/>
          <w:lang w:val="en-US" w:eastAsia="zh-CN"/>
        </w:rPr>
      </w:pPr>
      <w:r>
        <w:t>8.</w:t>
      </w:r>
      <w:r>
        <w:tab/>
      </w:r>
      <w:r>
        <w:t xml:space="preserve">The </w:t>
      </w:r>
      <w:r>
        <w:rPr>
          <w:rFonts w:hint="eastAsia" w:eastAsia="宋体"/>
          <w:lang w:val="en-US" w:eastAsia="zh-CN"/>
        </w:rPr>
        <w:t>r</w:t>
      </w:r>
      <w:r>
        <w:t>emote UE</w:t>
      </w:r>
      <w:r>
        <w:rPr>
          <w:rFonts w:hint="eastAsia" w:eastAsia="宋体"/>
          <w:lang w:val="en-US" w:eastAsia="zh-CN"/>
        </w:rPr>
        <w:t>1</w:t>
      </w:r>
      <w:r>
        <w:t xml:space="preserve"> establishes PC5 connection with </w:t>
      </w:r>
      <w:r>
        <w:rPr>
          <w:rFonts w:hint="eastAsia" w:eastAsia="宋体"/>
          <w:lang w:val="en-US" w:eastAsia="zh-CN"/>
        </w:rPr>
        <w:t>r</w:t>
      </w:r>
      <w:r>
        <w:t>elay UE</w:t>
      </w:r>
      <w:r>
        <w:rPr>
          <w:rFonts w:hint="eastAsia" w:eastAsia="宋体"/>
          <w:lang w:val="en-US" w:eastAsia="zh-CN"/>
        </w:rPr>
        <w:t>2</w:t>
      </w:r>
      <w:r>
        <w:t>.</w:t>
      </w:r>
      <w:r>
        <w:rPr>
          <w:rFonts w:hint="eastAsia" w:eastAsia="宋体"/>
          <w:lang w:val="en-US" w:eastAsia="zh-CN"/>
        </w:rPr>
        <w:t xml:space="preserve"> </w:t>
      </w:r>
      <w:r>
        <w:t xml:space="preserve">In case the </w:t>
      </w:r>
      <w:r>
        <w:rPr>
          <w:rFonts w:hint="eastAsia" w:eastAsia="宋体"/>
          <w:lang w:val="en-US" w:eastAsia="zh-CN"/>
        </w:rPr>
        <w:t>r</w:t>
      </w:r>
      <w:r>
        <w:t>elay UE</w:t>
      </w:r>
      <w:r>
        <w:rPr>
          <w:rFonts w:hint="eastAsia" w:eastAsia="宋体"/>
          <w:lang w:val="en-US" w:eastAsia="zh-CN"/>
        </w:rPr>
        <w:t>2</w:t>
      </w:r>
      <w:r>
        <w:t xml:space="preserve"> is in RRC_IDLE/INACTIVE state, the PC5 connection</w:t>
      </w:r>
      <w:r>
        <w:rPr>
          <w:rFonts w:hint="eastAsia" w:eastAsia="宋体"/>
          <w:lang w:val="en-US" w:eastAsia="zh-CN"/>
        </w:rPr>
        <w:t xml:space="preserve"> establishment</w:t>
      </w:r>
      <w:r>
        <w:t xml:space="preserve"> </w:t>
      </w:r>
      <w:r>
        <w:rPr>
          <w:rFonts w:hint="eastAsia" w:eastAsia="宋体"/>
          <w:lang w:val="en-US" w:eastAsia="zh-CN"/>
        </w:rPr>
        <w:t>may</w:t>
      </w:r>
      <w:r>
        <w:t xml:space="preserve"> trigger RRC setup/resume procedure for the </w:t>
      </w:r>
      <w:r>
        <w:rPr>
          <w:rFonts w:hint="eastAsia" w:eastAsia="宋体"/>
          <w:lang w:val="en-US" w:eastAsia="zh-CN"/>
        </w:rPr>
        <w:t>r</w:t>
      </w:r>
      <w:r>
        <w:t>elay UE</w:t>
      </w:r>
      <w:r>
        <w:rPr>
          <w:rFonts w:hint="eastAsia" w:eastAsia="宋体"/>
          <w:lang w:val="en-US" w:eastAsia="zh-CN"/>
        </w:rPr>
        <w:t>2</w:t>
      </w:r>
      <w:r>
        <w:t xml:space="preserve"> to enter RRC_CONNECTED state. </w:t>
      </w:r>
    </w:p>
    <w:p>
      <w:pPr>
        <w:pStyle w:val="120"/>
        <w:jc w:val="both"/>
        <w:rPr>
          <w:rFonts w:hint="default" w:eastAsia="宋体"/>
          <w:lang w:val="en-US" w:eastAsia="zh-CN"/>
        </w:rPr>
      </w:pPr>
      <w:r>
        <w:t>9.</w:t>
      </w:r>
      <w:r>
        <w:tab/>
      </w:r>
      <w:r>
        <w:t xml:space="preserve">The </w:t>
      </w:r>
      <w:r>
        <w:rPr>
          <w:rFonts w:hint="eastAsia" w:eastAsia="宋体"/>
          <w:lang w:val="en-US" w:eastAsia="zh-CN"/>
        </w:rPr>
        <w:t>r</w:t>
      </w:r>
      <w:r>
        <w:t>emote UE</w:t>
      </w:r>
      <w:r>
        <w:rPr>
          <w:rFonts w:hint="eastAsia" w:eastAsia="宋体"/>
          <w:lang w:val="en-US" w:eastAsia="zh-CN"/>
        </w:rPr>
        <w:t>1</w:t>
      </w:r>
      <w:r>
        <w:t xml:space="preserve"> </w:t>
      </w:r>
      <w:r>
        <w:rPr>
          <w:rFonts w:hint="eastAsia" w:eastAsia="宋体"/>
          <w:lang w:val="en-US" w:eastAsia="zh-CN"/>
        </w:rPr>
        <w:t xml:space="preserve">may </w:t>
      </w:r>
      <w:r>
        <w:t xml:space="preserve">complete the </w:t>
      </w:r>
      <w:r>
        <w:rPr>
          <w:rFonts w:hint="eastAsia" w:eastAsia="宋体"/>
          <w:lang w:val="en-US" w:eastAsia="zh-CN"/>
        </w:rPr>
        <w:t>indirect path addition</w:t>
      </w:r>
      <w:r>
        <w:t xml:space="preserve"> procedure by sending the </w:t>
      </w:r>
      <w:r>
        <w:rPr>
          <w:i/>
          <w:iCs/>
        </w:rPr>
        <w:t>RRCReconfigurationComplete</w:t>
      </w:r>
      <w:r>
        <w:t xml:space="preserve"> message to the gNB-DU</w:t>
      </w:r>
      <w:r>
        <w:rPr>
          <w:rFonts w:hint="eastAsia" w:eastAsia="宋体"/>
          <w:lang w:val="en-US" w:eastAsia="zh-CN"/>
        </w:rPr>
        <w:t>1</w:t>
      </w:r>
      <w:r>
        <w:t xml:space="preserve">. </w:t>
      </w:r>
      <w:r>
        <w:rPr>
          <w:rFonts w:hint="eastAsia" w:eastAsia="宋体"/>
          <w:lang w:val="en-US" w:eastAsia="zh-CN"/>
        </w:rPr>
        <w:t xml:space="preserve"> </w:t>
      </w:r>
    </w:p>
    <w:p>
      <w:pPr>
        <w:pStyle w:val="120"/>
        <w:jc w:val="both"/>
        <w:rPr>
          <w:rFonts w:hint="default"/>
          <w:lang w:val="en-US" w:eastAsia="zh-CN"/>
        </w:rPr>
      </w:pPr>
      <w:r>
        <w:t>10.</w:t>
      </w:r>
      <w:r>
        <w:tab/>
      </w:r>
      <w:r>
        <w:t>The gNB-DU</w:t>
      </w:r>
      <w:r>
        <w:rPr>
          <w:rFonts w:hint="eastAsia" w:eastAsia="宋体"/>
          <w:lang w:val="en-US" w:eastAsia="zh-CN"/>
        </w:rPr>
        <w:t>1</w:t>
      </w:r>
      <w:r>
        <w:t xml:space="preserve"> sends the UL RRC MESSAGE TRANSFER message to gNB-CU by including the </w:t>
      </w:r>
      <w:r>
        <w:rPr>
          <w:i/>
        </w:rPr>
        <w:t>RRCReconfigurationComplete</w:t>
      </w:r>
      <w:r>
        <w:t xml:space="preserve"> message.</w:t>
      </w:r>
    </w:p>
    <w:p>
      <w:pPr>
        <w:jc w:val="center"/>
        <w:rPr>
          <w:rFonts w:hint="default"/>
          <w:b/>
          <w:bCs/>
          <w:lang w:val="en-US" w:eastAsia="zh-CN"/>
        </w:rPr>
      </w:pPr>
      <w:r>
        <w:rPr>
          <w:rFonts w:hint="default"/>
          <w:b/>
          <w:bCs/>
          <w:lang w:val="en-US" w:eastAsia="zh-CN"/>
        </w:rPr>
        <w:object>
          <v:shape id="_x0000_i1028" o:spt="75" type="#_x0000_t75" style="height:273.15pt;width:444.65pt;" o:ole="t" filled="f" o:preferrelative="t" stroked="f" coordsize="21600,21600">
            <v:path/>
            <v:fill on="f" focussize="0,0"/>
            <v:stroke on="f"/>
            <v:imagedata r:id="rId13" o:title=""/>
            <o:lock v:ext="edit" aspectratio="f"/>
            <w10:wrap type="none"/>
            <w10:anchorlock/>
          </v:shape>
          <o:OLEObject Type="Embed" ProgID="Visio.Drawing.15" ShapeID="_x0000_i1028" DrawAspect="Content" ObjectID="_1468075728" r:id="rId12">
            <o:LockedField>false</o:LockedField>
          </o:OLEObject>
        </w:object>
      </w:r>
    </w:p>
    <w:p>
      <w:pPr>
        <w:jc w:val="center"/>
        <w:rPr>
          <w:rFonts w:hint="eastAsia"/>
          <w:lang w:val="en-US" w:eastAsia="zh-CN"/>
        </w:rPr>
      </w:pPr>
      <w:r>
        <w:rPr>
          <w:rFonts w:hint="eastAsia"/>
          <w:lang w:val="en-US" w:eastAsia="zh-CN"/>
        </w:rPr>
        <w:t>Figure 4 Addition of indirect path on top of indirect path for inter-DU scenario</w:t>
      </w:r>
    </w:p>
    <w:p>
      <w:pPr>
        <w:jc w:val="both"/>
        <w:rPr>
          <w:rFonts w:hint="eastAsia"/>
          <w:b/>
          <w:bCs/>
          <w:lang w:val="en-US" w:eastAsia="zh-CN"/>
        </w:rPr>
      </w:pPr>
      <w:r>
        <w:rPr>
          <w:rFonts w:hint="eastAsia"/>
          <w:b/>
          <w:bCs/>
          <w:lang w:val="en-US" w:eastAsia="zh-CN"/>
        </w:rPr>
        <w:t xml:space="preserve">Proposal 6: It is suggested to capture the inter-DU direct path addition and indirect path addition signalling procedure. </w:t>
      </w:r>
      <w:bookmarkEnd w:id="0"/>
      <w:bookmarkStart w:id="1" w:name="OLE_LINK1"/>
      <w:bookmarkStart w:id="2" w:name="OLE_LINK2"/>
    </w:p>
    <w:p>
      <w:pPr>
        <w:pStyle w:val="2"/>
        <w:jc w:val="both"/>
        <w:rPr>
          <w:rFonts w:eastAsia="宋体"/>
          <w:lang w:eastAsia="zh-CN"/>
        </w:rPr>
      </w:pPr>
      <w:r>
        <w:rPr>
          <w:rFonts w:hint="eastAsia" w:eastAsia="宋体"/>
          <w:lang w:val="en-US" w:eastAsia="zh-CN"/>
        </w:rPr>
        <w:t>Service continuity enhancement for L2 U2N relay</w:t>
      </w:r>
    </w:p>
    <w:p>
      <w:pPr>
        <w:pStyle w:val="3"/>
        <w:numPr>
          <w:ilvl w:val="0"/>
          <w:numId w:val="0"/>
        </w:numPr>
        <w:bidi w:val="0"/>
        <w:ind w:leftChars="0" w:right="200" w:rightChars="100"/>
        <w:rPr>
          <w:rFonts w:hint="default"/>
          <w:lang w:val="en-US" w:eastAsia="zh-CN"/>
        </w:rPr>
      </w:pPr>
      <w:r>
        <w:rPr>
          <w:rFonts w:hint="eastAsia"/>
          <w:lang w:val="en-US" w:eastAsia="zh-CN"/>
        </w:rPr>
        <w:t>3.1 Decision on target path type</w:t>
      </w:r>
    </w:p>
    <w:p>
      <w:pPr>
        <w:jc w:val="both"/>
        <w:rPr>
          <w:rFonts w:hint="eastAsia"/>
          <w:lang w:val="en-US" w:eastAsia="zh-CN"/>
        </w:rPr>
      </w:pPr>
      <w:r>
        <w:rPr>
          <w:rFonts w:hint="eastAsia"/>
          <w:lang w:val="en-US" w:eastAsia="zh-CN"/>
        </w:rPr>
        <w:t xml:space="preserve">In the last RAN3 meeting, RAN3 had a working assumption that source gNB selects the target path type (direct or indirect). </w:t>
      </w:r>
    </w:p>
    <w:p>
      <w:pPr>
        <w:jc w:val="both"/>
        <w:rPr>
          <w:rFonts w:hint="eastAsia"/>
          <w:lang w:val="en-US" w:eastAsia="zh-CN"/>
        </w:rPr>
      </w:pPr>
      <w:r>
        <w:rPr>
          <w:rFonts w:hint="eastAsia"/>
          <w:lang w:val="en-US" w:eastAsia="zh-CN"/>
        </w:rPr>
        <w:t xml:space="preserve">Since Uu measurements and SL relay measurements are reported to source gNB, it is enough for source gNB to decide to switch the remote UE to a target direct path or indirect path. In addition, path switch is initiated by source gNB and source gNB is more clear about the reason/intention/service requirements for path switch thus making a more wise decision on target path type. </w:t>
      </w:r>
    </w:p>
    <w:p>
      <w:pPr>
        <w:jc w:val="both"/>
        <w:rPr>
          <w:rFonts w:hint="eastAsia"/>
          <w:lang w:val="en-US" w:eastAsia="zh-CN"/>
        </w:rPr>
      </w:pPr>
      <w:r>
        <w:rPr>
          <w:rFonts w:hint="eastAsia"/>
          <w:lang w:val="en-US" w:eastAsia="zh-CN"/>
        </w:rPr>
        <w:t xml:space="preserve">After target path type is decided, if target path is direct path, source gNB decides the target cell and sends it to the target gNB, which is the same as legacy HO. If target path is indirect path, RAN3 can further discuss which node (source gNB or target gNB) selects the target relay UE. There is no need to provide both target cell info of direct path and candidate relay UE info of indirect path to target gNB for target gNB to decide the target path type. Target path type and target relay UE selection are two independent functions, they could be decided by different nodes and they are not needed to be bound together.  </w:t>
      </w:r>
    </w:p>
    <w:p>
      <w:pPr>
        <w:jc w:val="both"/>
        <w:rPr>
          <w:rFonts w:hint="default"/>
          <w:b w:val="0"/>
          <w:bCs w:val="0"/>
          <w:lang w:val="en-US" w:eastAsia="zh-CN"/>
        </w:rPr>
      </w:pPr>
      <w:r>
        <w:rPr>
          <w:rFonts w:hint="eastAsia"/>
          <w:lang w:val="en-US" w:eastAsia="zh-CN"/>
        </w:rPr>
        <w:t>Based on the above discussion, it is suggested to turn the WA into agreement.</w:t>
      </w:r>
    </w:p>
    <w:p>
      <w:pPr>
        <w:jc w:val="both"/>
        <w:rPr>
          <w:rFonts w:hint="default"/>
          <w:b/>
          <w:bCs/>
          <w:lang w:val="en-US" w:eastAsia="zh-CN"/>
        </w:rPr>
      </w:pPr>
      <w:r>
        <w:rPr>
          <w:rFonts w:hint="eastAsia"/>
          <w:b/>
          <w:bCs/>
          <w:lang w:val="en-US" w:eastAsia="zh-CN"/>
        </w:rPr>
        <w:t>Proposal 7: Turn the WA into agreement: source gNB selects the target path type (direct or indirect).</w:t>
      </w:r>
    </w:p>
    <w:p>
      <w:pPr>
        <w:pStyle w:val="3"/>
        <w:numPr>
          <w:ilvl w:val="0"/>
          <w:numId w:val="0"/>
        </w:numPr>
        <w:bidi w:val="0"/>
        <w:ind w:leftChars="0" w:right="200" w:rightChars="100"/>
        <w:rPr>
          <w:rFonts w:hint="default"/>
          <w:lang w:val="en-US" w:eastAsia="zh-CN"/>
        </w:rPr>
      </w:pPr>
      <w:r>
        <w:rPr>
          <w:rFonts w:hint="eastAsia"/>
          <w:lang w:val="en-US" w:eastAsia="zh-CN"/>
        </w:rPr>
        <w:t>2.2 Target relay UE selection</w:t>
      </w:r>
    </w:p>
    <w:p>
      <w:pPr>
        <w:bidi w:val="0"/>
        <w:jc w:val="both"/>
        <w:rPr>
          <w:rFonts w:hint="default"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At RAN3#117e meeting, the following options for selection of target relay UE was discussed.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noWrap w:val="0"/>
            <w:vAlign w:val="top"/>
          </w:tcPr>
          <w:p>
            <w:pPr>
              <w:bidi w:val="0"/>
              <w:jc w:val="both"/>
              <w:rPr>
                <w:rFonts w:hint="eastAsia" w:ascii="Times New Roman" w:hAnsi="Times New Roman" w:cs="Times New Roman"/>
                <w:b w:val="0"/>
                <w:bCs w:val="0"/>
                <w:highlight w:val="none"/>
                <w:vertAlign w:val="baseline"/>
                <w:lang w:val="en-US" w:eastAsia="zh-CN"/>
              </w:rPr>
            </w:pPr>
            <w:r>
              <w:rPr>
                <w:rFonts w:hint="eastAsia" w:ascii="Times New Roman" w:hAnsi="Times New Roman" w:cs="Times New Roman"/>
                <w:b w:val="0"/>
                <w:bCs w:val="0"/>
                <w:highlight w:val="none"/>
                <w:vertAlign w:val="baseline"/>
                <w:lang w:val="en-US" w:eastAsia="zh-CN"/>
              </w:rPr>
              <w:t>RAN3 continues analyzing the following options for selection of target Relay UE.</w:t>
            </w:r>
          </w:p>
          <w:p>
            <w:pPr>
              <w:bidi w:val="0"/>
              <w:jc w:val="both"/>
              <w:rPr>
                <w:rFonts w:hint="eastAsia" w:ascii="Times New Roman" w:hAnsi="Times New Roman" w:cs="Times New Roman"/>
                <w:b w:val="0"/>
                <w:bCs w:val="0"/>
                <w:highlight w:val="none"/>
                <w:vertAlign w:val="baseline"/>
                <w:lang w:val="en-US" w:eastAsia="zh-CN"/>
              </w:rPr>
            </w:pPr>
            <w:r>
              <w:rPr>
                <w:rFonts w:hint="eastAsia" w:ascii="Times New Roman" w:hAnsi="Times New Roman" w:cs="Times New Roman"/>
                <w:b w:val="0"/>
                <w:bCs w:val="0"/>
                <w:highlight w:val="none"/>
                <w:vertAlign w:val="baseline"/>
                <w:lang w:val="en-US" w:eastAsia="zh-CN"/>
              </w:rPr>
              <w:t>- Option 1: source gNB selects one target Relay UE and sends the ID related information to the target gNB</w:t>
            </w:r>
          </w:p>
          <w:p>
            <w:pPr>
              <w:bidi w:val="0"/>
              <w:jc w:val="both"/>
              <w:rPr>
                <w:rFonts w:hint="eastAsia" w:ascii="Times New Roman" w:hAnsi="Times New Roman" w:cs="Times New Roman"/>
                <w:b w:val="0"/>
                <w:bCs w:val="0"/>
                <w:highlight w:val="none"/>
                <w:vertAlign w:val="baseline"/>
                <w:lang w:val="en-US" w:eastAsia="zh-CN"/>
              </w:rPr>
            </w:pPr>
            <w:r>
              <w:rPr>
                <w:rFonts w:hint="eastAsia" w:ascii="Times New Roman" w:hAnsi="Times New Roman" w:cs="Times New Roman"/>
                <w:b w:val="0"/>
                <w:bCs w:val="0"/>
                <w:highlight w:val="none"/>
                <w:vertAlign w:val="baseline"/>
                <w:lang w:val="en-US" w:eastAsia="zh-CN"/>
              </w:rPr>
              <w:t>- Option 2: source gNB sends a list of candidate target Relay UE information to the target gNB for selection</w:t>
            </w:r>
          </w:p>
          <w:p>
            <w:pPr>
              <w:bidi w:val="0"/>
              <w:jc w:val="both"/>
              <w:rPr>
                <w:rFonts w:hint="eastAsia" w:ascii="Times New Roman" w:hAnsi="Times New Roman" w:cs="Times New Roman"/>
                <w:b w:val="0"/>
                <w:bCs w:val="0"/>
                <w:highlight w:val="none"/>
                <w:vertAlign w:val="baseline"/>
                <w:lang w:val="en-US" w:eastAsia="zh-CN"/>
              </w:rPr>
            </w:pPr>
            <w:r>
              <w:rPr>
                <w:rFonts w:hint="eastAsia" w:ascii="Times New Roman" w:hAnsi="Times New Roman" w:cs="Times New Roman"/>
                <w:b w:val="0"/>
                <w:bCs w:val="0"/>
                <w:highlight w:val="none"/>
                <w:vertAlign w:val="baseline"/>
                <w:lang w:val="en-US" w:eastAsia="zh-CN"/>
              </w:rPr>
              <w:t>- Option 3: source gNB provides also the measurement information of Remote UE to the target gNB for selection of target Relay UE</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Generally, for the selection of target relay UE, it could be the source gNB (option 1) or target gNB (option 2/3) to perform the selection. Regarding the target gNB to select the target relay UE, it shall be further considered what information shall be provided to target gNB, i.e. a list of candidate relay UE (option 2), or also the measurement information of remote UE (option 3).</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At RAN3#117bis meeting, there is no consensus on which node to select the target relay UE, but  RAN3 made the following progress.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noWrap w:val="0"/>
            <w:vAlign w:val="top"/>
          </w:tcPr>
          <w:p>
            <w:pPr>
              <w:rPr>
                <w:rFonts w:hint="default" w:ascii="Times New Roman" w:hAnsi="Times New Roman" w:cs="Times New Roman"/>
                <w:b w:val="0"/>
                <w:bCs w:val="0"/>
                <w:highlight w:val="none"/>
                <w:vertAlign w:val="baseline"/>
                <w:lang w:val="en-US" w:eastAsia="zh-CN"/>
              </w:rPr>
            </w:pPr>
            <w:r>
              <w:rPr>
                <w:rFonts w:ascii="Calibri" w:hAnsi="Calibri" w:cs="Calibri"/>
                <w:b/>
                <w:color w:val="008000"/>
                <w:sz w:val="18"/>
                <w:szCs w:val="18"/>
              </w:rPr>
              <w:t>For direct/indirect to indirect path switching, enhance Xn: HANDOVER REQUEST to include at least the Remote UE L2 ID and Relay UE L2 ID.</w:t>
            </w:r>
            <w:r>
              <w:rPr>
                <w:rFonts w:ascii="Calibri" w:hAnsi="Calibri" w:cs="Calibri"/>
                <w:b/>
                <w:color w:val="00B050"/>
                <w:sz w:val="18"/>
                <w:szCs w:val="18"/>
              </w:rPr>
              <w:t xml:space="preserve"> </w:t>
            </w:r>
            <w:r>
              <w:rPr>
                <w:rFonts w:ascii="Calibri" w:hAnsi="Calibri" w:cs="Calibri"/>
                <w:b/>
                <w:bCs/>
                <w:color w:val="0000FF"/>
                <w:sz w:val="18"/>
                <w:szCs w:val="18"/>
              </w:rPr>
              <w:t>FFS whether to include a single Target Relay L2 ID or a list of Target candidate Relay L2 IDs.</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For the FFS whether to include a single Target Relay L2 ID or a list of Target candidate Relay L2 IDs, it is related to whether the source gNB or target gNB to select the target relay UE.</w:t>
      </w:r>
    </w:p>
    <w:p>
      <w:pPr>
        <w:bidi w:val="0"/>
        <w:jc w:val="both"/>
        <w:rPr>
          <w:rFonts w:hint="eastAsia"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After receiving measurement report from remote UE, the source gNB may trigger to switch the remote UE to an indirect path. Source gNB is able to identify the multiple candidate relay UEs served by a same neighbour gNB based on the NCGI in measurement report received from remote UE. If there are several candidate relay UEs in different neighbour gNBs</w:t>
      </w:r>
      <w:r>
        <w:rPr>
          <w:rFonts w:hint="default" w:ascii="Times New Roman" w:hAnsi="Times New Roman" w:cs="Times New Roman"/>
          <w:b w:val="0"/>
          <w:bCs w:val="0"/>
          <w:highlight w:val="none"/>
          <w:lang w:val="en-US" w:eastAsia="zh-CN"/>
        </w:rPr>
        <w:t>’</w:t>
      </w:r>
      <w:r>
        <w:rPr>
          <w:rFonts w:hint="eastAsia" w:ascii="Times New Roman" w:hAnsi="Times New Roman" w:cs="Times New Roman"/>
          <w:b w:val="0"/>
          <w:bCs w:val="0"/>
          <w:highlight w:val="none"/>
          <w:lang w:val="en-US" w:eastAsia="zh-CN"/>
        </w:rPr>
        <w:t xml:space="preserve"> coverage (e.g. candidate relay UE1/2 is under gNB2 and candidate relay UE3/4 is under gNB3), the source gNB shall first select a target gNB by its implementation. After selecting the target gNB (e.g. gNB2), if the source gNB further selects a target relay UE, the selected target relay UE may be rejected by the target gNB or the path switch failure may be happened since the source gNB has no further information about the candidate relay UEs other than the PC5 link quality when selecting target relay UE. On the other hand, since the target gNB is more clear about the status of candidate relay UEs in its coverage, such as RRC state/ Uu link quality/ resources/overload of the UE or the UE</w:t>
      </w:r>
      <w:r>
        <w:rPr>
          <w:rFonts w:hint="default" w:ascii="Times New Roman" w:hAnsi="Times New Roman" w:cs="Times New Roman"/>
          <w:b w:val="0"/>
          <w:bCs w:val="0"/>
          <w:highlight w:val="none"/>
          <w:lang w:val="en-US" w:eastAsia="zh-CN"/>
        </w:rPr>
        <w:t>’</w:t>
      </w:r>
      <w:r>
        <w:rPr>
          <w:rFonts w:hint="eastAsia" w:ascii="Times New Roman" w:hAnsi="Times New Roman" w:cs="Times New Roman"/>
          <w:b w:val="0"/>
          <w:bCs w:val="0"/>
          <w:highlight w:val="none"/>
          <w:lang w:val="en-US" w:eastAsia="zh-CN"/>
        </w:rPr>
        <w:t>s serving cell, it is more likely for the target gNB to select a more appropriate target relay UE. Thus the probability of path switch failure may be reduced. Therefore, it is suggested that target gNB selects the target relay UE.</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val="0"/>
          <w:bCs w:val="0"/>
          <w:lang w:val="en-US" w:eastAsia="zh-CN"/>
        </w:rPr>
      </w:pPr>
      <w:r>
        <w:rPr>
          <w:rFonts w:hint="eastAsia"/>
          <w:b w:val="0"/>
          <w:bCs w:val="0"/>
          <w:lang w:val="en-US" w:eastAsia="zh-CN"/>
        </w:rPr>
        <w:t>If target gNB selects the target relay UE, a list of candidate relay UE L2 IDs should be included in the Xn HO request message.</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cs="Times New Roman"/>
          <w:b w:val="0"/>
          <w:bCs w:val="0"/>
          <w:highlight w:val="none"/>
          <w:lang w:val="en-US" w:eastAsia="zh-CN"/>
        </w:rPr>
      </w:pPr>
      <w:r>
        <w:rPr>
          <w:rFonts w:hint="eastAsia"/>
          <w:b/>
          <w:bCs/>
          <w:lang w:val="en-US" w:eastAsia="zh-CN"/>
        </w:rPr>
        <w:t>Proposal 8: Target gNB selects the target relay UE. A list of Target candidate relay UE L2 IDs is included in the Xn HO request message.</w:t>
      </w:r>
    </w:p>
    <w:p>
      <w:pPr>
        <w:bidi w:val="0"/>
        <w:jc w:val="both"/>
        <w:rPr>
          <w:rFonts w:hint="eastAsia" w:ascii="Times New Roman" w:hAnsi="Times New Roman" w:eastAsia="宋体" w:cs="Times New Roman"/>
          <w:b w:val="0"/>
          <w:bCs w:val="0"/>
          <w:highlight w:val="none"/>
          <w:lang w:val="en-US" w:eastAsia="zh-CN"/>
        </w:rPr>
      </w:pPr>
      <w:r>
        <w:rPr>
          <w:rFonts w:hint="eastAsia" w:ascii="Times New Roman" w:hAnsi="Times New Roman" w:cs="Times New Roman"/>
          <w:b w:val="0"/>
          <w:bCs w:val="0"/>
          <w:highlight w:val="none"/>
          <w:lang w:val="en-US" w:eastAsia="zh-CN"/>
        </w:rPr>
        <w:t>Besides the L2 ID of each candidate relay UE, the serving cell ID and the PC5 link measurement of each candidate relay UE are needed to provide to target gNB to assist in target gNB selecting the target relay UE. T</w:t>
      </w:r>
      <w:r>
        <w:rPr>
          <w:rFonts w:hint="eastAsia" w:ascii="Times New Roman" w:hAnsi="Times New Roman" w:eastAsia="宋体" w:cs="Times New Roman"/>
          <w:b w:val="0"/>
          <w:bCs w:val="0"/>
          <w:highlight w:val="none"/>
          <w:lang w:val="en-US" w:eastAsia="zh-CN"/>
        </w:rPr>
        <w:t>hough the candidate relay UEs are satisfied with the measurement threshold criteria, PC5 measurement results are further helpful to select a target relay UE with a even better PC5 link quality than other candidate relay UEs. This is the same logic as measurement report, i.e., though the candidate relay UEs in the measurement report are fulfill with the measurement event threshold, the PC5 link quality still should be reported to the serving gNB.</w:t>
      </w:r>
    </w:p>
    <w:p>
      <w:pPr>
        <w:bidi w:val="0"/>
        <w:jc w:val="both"/>
        <w:rPr>
          <w:rFonts w:hint="default" w:ascii="Times New Roman" w:hAnsi="Times New Roman" w:eastAsia="宋体" w:cs="Times New Roman"/>
          <w:b w:val="0"/>
          <w:bCs w:val="0"/>
          <w:highlight w:val="none"/>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9</w:t>
      </w:r>
      <w:r>
        <w:rPr>
          <w:rFonts w:hint="eastAsia" w:ascii="Times New Roman" w:hAnsi="Times New Roman" w:cs="Times New Roman"/>
          <w:b/>
          <w:bCs/>
          <w:highlight w:val="none"/>
          <w:lang w:val="en-US" w:eastAsia="zh-CN"/>
        </w:rPr>
        <w:t>: To assist in target gNB selecting target relay UE, the serving cell ID and the PC5 link quality should also be provided to the target gNB.</w:t>
      </w:r>
    </w:p>
    <w:p>
      <w:pPr>
        <w:bidi w:val="0"/>
        <w:jc w:val="both"/>
        <w:rPr>
          <w:rFonts w:hint="eastAsia"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For the list of candidate relay UEs</w:t>
      </w:r>
      <w:r>
        <w:rPr>
          <w:rFonts w:hint="default" w:ascii="Times New Roman" w:hAnsi="Times New Roman" w:cs="Times New Roman"/>
          <w:b w:val="0"/>
          <w:bCs w:val="0"/>
          <w:highlight w:val="none"/>
          <w:lang w:val="en-US" w:eastAsia="zh-CN"/>
        </w:rPr>
        <w:t>’</w:t>
      </w:r>
      <w:r>
        <w:rPr>
          <w:rFonts w:hint="eastAsia" w:ascii="Times New Roman" w:hAnsi="Times New Roman" w:cs="Times New Roman"/>
          <w:b w:val="0"/>
          <w:bCs w:val="0"/>
          <w:highlight w:val="none"/>
          <w:lang w:val="en-US" w:eastAsia="zh-CN"/>
        </w:rPr>
        <w:t xml:space="preserve"> information, i.e. L2 ID, serving cell ID and PC5 link quality of each candidate relay UE, the following three options about how to include them in HO request message can be considered:</w:t>
      </w:r>
    </w:p>
    <w:p>
      <w:pPr>
        <w:numPr>
          <w:ilvl w:val="0"/>
          <w:numId w:val="16"/>
        </w:numPr>
        <w:bidi w:val="0"/>
        <w:ind w:left="420" w:leftChars="0" w:hanging="420" w:firstLineChars="0"/>
        <w:jc w:val="both"/>
        <w:rPr>
          <w:rFonts w:hint="eastAsia"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Alt 1: all the information are explicitly included as XnAP IEs; or</w:t>
      </w:r>
    </w:p>
    <w:p>
      <w:pPr>
        <w:numPr>
          <w:ilvl w:val="0"/>
          <w:numId w:val="16"/>
        </w:numPr>
        <w:bidi w:val="0"/>
        <w:ind w:left="420" w:leftChars="0" w:hanging="420" w:firstLineChars="0"/>
        <w:jc w:val="both"/>
        <w:rPr>
          <w:rFonts w:hint="default"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 xml:space="preserve">Alt 2: the list of candidate relay UE L2 IDs is explicitly included as XnAP IE, while other information (serving cell ID and PC5 link quality) are included in INM RRC message (e.g. in RRC Context IE which refers to  </w:t>
      </w:r>
      <w:r>
        <w:rPr>
          <w:rFonts w:hint="default" w:ascii="Times New Roman" w:hAnsi="Times New Roman" w:eastAsia="Times New Roman" w:cs="Times New Roman"/>
          <w:b w:val="0"/>
          <w:bCs/>
          <w:i/>
          <w:lang w:val="en-GB" w:eastAsia="ja-JP" w:bidi="ar-SA"/>
        </w:rPr>
        <w:t>HandoverPreparationInformation</w:t>
      </w:r>
      <w:r>
        <w:rPr>
          <w:rFonts w:hint="eastAsia" w:ascii="Times New Roman" w:hAnsi="Times New Roman" w:cs="Times New Roman"/>
          <w:b w:val="0"/>
          <w:bCs w:val="0"/>
          <w:highlight w:val="none"/>
          <w:lang w:val="en-US" w:eastAsia="zh-CN"/>
        </w:rPr>
        <w:t>); or</w:t>
      </w:r>
    </w:p>
    <w:p>
      <w:pPr>
        <w:numPr>
          <w:ilvl w:val="0"/>
          <w:numId w:val="16"/>
        </w:numPr>
        <w:bidi w:val="0"/>
        <w:ind w:left="420" w:leftChars="0" w:hanging="420" w:firstLineChars="0"/>
        <w:jc w:val="both"/>
        <w:rPr>
          <w:rFonts w:hint="default"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 xml:space="preserve">Alt 3: all the information are included in INM RRC message (e.g. in RRC Context IE which refers to  </w:t>
      </w:r>
      <w:r>
        <w:rPr>
          <w:rFonts w:hint="default" w:ascii="Times New Roman" w:hAnsi="Times New Roman" w:eastAsia="Times New Roman" w:cs="Times New Roman"/>
          <w:b w:val="0"/>
          <w:bCs/>
          <w:i/>
          <w:lang w:val="en-GB" w:eastAsia="ja-JP" w:bidi="ar-SA"/>
        </w:rPr>
        <w:t>HandoverPreparationInformation</w:t>
      </w:r>
      <w:r>
        <w:rPr>
          <w:rFonts w:hint="eastAsia" w:ascii="Times New Roman" w:hAnsi="Times New Roman" w:cs="Times New Roman"/>
          <w:b w:val="0"/>
          <w:bCs w:val="0"/>
          <w:highlight w:val="none"/>
          <w:lang w:val="en-US" w:eastAsia="zh-CN"/>
        </w:rPr>
        <w:t xml:space="preserve">); </w:t>
      </w:r>
    </w:p>
    <w:p>
      <w:pPr>
        <w:bidi w:val="0"/>
        <w:jc w:val="both"/>
        <w:rPr>
          <w:rFonts w:hint="default" w:ascii="Times New Roman" w:hAnsi="Times New Roman" w:cs="Times New Roman"/>
          <w:b w:val="0"/>
          <w:bCs w:val="0"/>
          <w:i w:val="0"/>
          <w:iCs/>
          <w:highlight w:val="none"/>
          <w:lang w:val="en-US" w:eastAsia="zh-CN"/>
        </w:rPr>
      </w:pPr>
      <w:r>
        <w:rPr>
          <w:rFonts w:hint="eastAsia" w:ascii="Times New Roman" w:hAnsi="Times New Roman" w:cs="Times New Roman"/>
          <w:b w:val="0"/>
          <w:bCs w:val="0"/>
          <w:highlight w:val="none"/>
          <w:lang w:val="en-US" w:eastAsia="zh-CN"/>
        </w:rPr>
        <w:t xml:space="preserve">All the three options are feasible. Alt 1 needs RAN3 spec enhancements, Alt 3 needs RAN2 spec enhancements, while Alt 2 requires both RAN2 and RAN3 spec changes. RAN3 had agreed to include relay UE L2 ID(s) in Xn HO request message, so Alt 3 is opted out. In legacy, Uu measurements may be included in </w:t>
      </w:r>
      <w:r>
        <w:rPr>
          <w:rFonts w:hint="default" w:ascii="Times New Roman" w:hAnsi="Times New Roman" w:eastAsia="Times New Roman" w:cs="Times New Roman"/>
          <w:b w:val="0"/>
          <w:bCs/>
          <w:i w:val="0"/>
          <w:iCs/>
          <w:lang w:val="en-GB" w:eastAsia="ja-JP" w:bidi="ar-SA"/>
        </w:rPr>
        <w:t>HandoverPreparationInformation</w:t>
      </w:r>
      <w:r>
        <w:rPr>
          <w:rFonts w:hint="eastAsia" w:ascii="Times New Roman" w:hAnsi="Times New Roman" w:cs="Times New Roman"/>
          <w:b w:val="0"/>
          <w:bCs w:val="0"/>
          <w:highlight w:val="none"/>
          <w:lang w:val="en-US" w:eastAsia="zh-CN"/>
        </w:rPr>
        <w:t xml:space="preserve"> to send to target gNB, it seems easy and possible to include also SL measurements info of candidate relay UEs in this message. So Alt 2 is preferred. It is suggested RAN3 sends LS to ask RAN2 whether it is feasible to include candidate relay UEs</w:t>
      </w:r>
      <w:r>
        <w:rPr>
          <w:rFonts w:hint="default" w:ascii="Times New Roman" w:hAnsi="Times New Roman" w:cs="Times New Roman"/>
          <w:b w:val="0"/>
          <w:bCs w:val="0"/>
          <w:highlight w:val="none"/>
          <w:lang w:val="en-US" w:eastAsia="zh-CN"/>
        </w:rPr>
        <w:t>’</w:t>
      </w:r>
      <w:r>
        <w:rPr>
          <w:rFonts w:hint="eastAsia" w:ascii="Times New Roman" w:hAnsi="Times New Roman" w:cs="Times New Roman"/>
          <w:b w:val="0"/>
          <w:bCs w:val="0"/>
          <w:highlight w:val="none"/>
          <w:lang w:val="en-US" w:eastAsia="zh-CN"/>
        </w:rPr>
        <w:t xml:space="preserve"> PC5 measurement information in </w:t>
      </w:r>
      <w:r>
        <w:rPr>
          <w:rFonts w:hint="default" w:ascii="Times New Roman" w:hAnsi="Times New Roman" w:eastAsia="Times New Roman" w:cs="Times New Roman"/>
          <w:b w:val="0"/>
          <w:bCs/>
          <w:i w:val="0"/>
          <w:iCs/>
          <w:lang w:val="en-GB" w:eastAsia="ja-JP" w:bidi="ar-SA"/>
        </w:rPr>
        <w:t>HandoverPreparationInformation</w:t>
      </w:r>
      <w:r>
        <w:rPr>
          <w:rFonts w:hint="eastAsia" w:ascii="Times New Roman" w:hAnsi="Times New Roman" w:cs="Times New Roman"/>
          <w:b w:val="0"/>
          <w:bCs/>
          <w:i w:val="0"/>
          <w:iCs/>
          <w:lang w:val="en-US" w:eastAsia="zh-CN" w:bidi="ar-SA"/>
        </w:rPr>
        <w:t xml:space="preserve"> and whether RAN2 would change specification to support this</w:t>
      </w:r>
      <w:r>
        <w:rPr>
          <w:rFonts w:hint="eastAsia" w:ascii="Times New Roman" w:hAnsi="Times New Roman" w:cs="Times New Roman"/>
          <w:b w:val="0"/>
          <w:bCs w:val="0"/>
          <w:i w:val="0"/>
          <w:iCs/>
          <w:highlight w:val="none"/>
          <w:lang w:val="en-US" w:eastAsia="zh-CN"/>
        </w:rPr>
        <w:t>.</w:t>
      </w:r>
    </w:p>
    <w:p>
      <w:pPr>
        <w:bidi w:val="0"/>
        <w:jc w:val="both"/>
        <w:rPr>
          <w:rFonts w:hint="eastAsia"/>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10</w:t>
      </w:r>
      <w:r>
        <w:rPr>
          <w:rFonts w:hint="eastAsia" w:ascii="Times New Roman" w:hAnsi="Times New Roman" w:cs="Times New Roman"/>
          <w:b/>
          <w:bCs/>
          <w:highlight w:val="none"/>
          <w:lang w:val="en-US" w:eastAsia="zh-CN"/>
        </w:rPr>
        <w:t xml:space="preserve">: RAN3 prefers that the serving cell ID and PC5 measurement of each candidate relay UE are included in INM RRC message. RAN3 sends LS to RAN2 to ask for feasibility and whether RAN2 would change specification to support this.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noWrap w:val="0"/>
            <w:vAlign w:val="top"/>
          </w:tcPr>
          <w:p>
            <w:pPr>
              <w:jc w:val="both"/>
              <w:rPr>
                <w:rFonts w:hint="eastAsia"/>
                <w:vertAlign w:val="baseline"/>
                <w:lang w:val="en-US" w:eastAsia="zh-CN"/>
              </w:rPr>
            </w:pPr>
            <w:r>
              <w:rPr>
                <w:rFonts w:ascii="Calibri" w:hAnsi="Calibri" w:cs="Calibri"/>
                <w:b/>
                <w:color w:val="008000"/>
                <w:sz w:val="18"/>
              </w:rPr>
              <w:t>WA</w:t>
            </w:r>
            <w:r>
              <w:rPr>
                <w:rFonts w:ascii="Calibri" w:hAnsi="Calibri" w:cs="Calibri"/>
                <w:b/>
                <w:bCs/>
                <w:color w:val="008000"/>
                <w:sz w:val="18"/>
              </w:rPr>
              <w:t>:</w:t>
            </w:r>
            <w:r>
              <w:rPr>
                <w:rFonts w:ascii="Calibri" w:hAnsi="Calibri" w:cs="Calibri"/>
                <w:b/>
                <w:color w:val="008000"/>
                <w:sz w:val="18"/>
              </w:rPr>
              <w:t xml:space="preserve"> During inter-gNB path switching, source gNB can signal the serving cell of the relay UE to target gNB via existing IE </w:t>
            </w:r>
            <w:r>
              <w:rPr>
                <w:rFonts w:ascii="Calibri" w:hAnsi="Calibri" w:cs="Calibri"/>
                <w:b/>
                <w:i/>
                <w:iCs/>
                <w:color w:val="008000"/>
                <w:sz w:val="18"/>
              </w:rPr>
              <w:t>Target Cell Global ID.</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In HO request message, the </w:t>
      </w:r>
      <w:r>
        <w:rPr>
          <w:i/>
          <w:iCs/>
          <w:lang w:eastAsia="ja-JP"/>
        </w:rPr>
        <w:t>Target Cell Global ID</w:t>
      </w:r>
      <w:r>
        <w:rPr>
          <w:rFonts w:hint="eastAsia"/>
          <w:lang w:val="en-US" w:eastAsia="zh-CN"/>
        </w:rPr>
        <w:t xml:space="preserve"> IE is a mandatory IE. If RAN3 agrees the source gNB to select the target relay UE, the </w:t>
      </w:r>
      <w:r>
        <w:rPr>
          <w:i/>
          <w:iCs/>
          <w:lang w:eastAsia="ja-JP"/>
        </w:rPr>
        <w:t>Target Cell Global ID</w:t>
      </w:r>
      <w:r>
        <w:rPr>
          <w:rFonts w:hint="eastAsia"/>
          <w:lang w:val="en-US" w:eastAsia="zh-CN"/>
        </w:rPr>
        <w:t xml:space="preserve"> IE can include the serving cell of the selected target relay UE. In this case, the WA can be turned into agreement.</w:t>
      </w:r>
    </w:p>
    <w:p>
      <w:pPr>
        <w:jc w:val="both"/>
        <w:rPr>
          <w:rFonts w:hint="eastAsia" w:ascii="Times New Roman" w:hAnsi="Times New Roman" w:cs="Times New Roman"/>
          <w:b w:val="0"/>
          <w:bCs w:val="0"/>
          <w:highlight w:val="none"/>
          <w:lang w:val="en-US" w:eastAsia="zh-CN"/>
        </w:rPr>
      </w:pPr>
      <w:r>
        <w:rPr>
          <w:rFonts w:hint="eastAsia"/>
          <w:lang w:val="en-US" w:eastAsia="zh-CN"/>
        </w:rPr>
        <w:t xml:space="preserve">However, if RAN3 agrees the target gNB to select the target relay UE, there may be a list of candidate relay UE in the HO request message, how to handle the </w:t>
      </w:r>
      <w:r>
        <w:rPr>
          <w:i/>
          <w:iCs/>
          <w:lang w:eastAsia="ja-JP"/>
        </w:rPr>
        <w:t>Target Cell Global ID</w:t>
      </w:r>
      <w:r>
        <w:rPr>
          <w:rFonts w:hint="eastAsia"/>
          <w:lang w:val="en-US" w:eastAsia="zh-CN"/>
        </w:rPr>
        <w:t xml:space="preserve"> IE should be considered. Suppose there are 3 candidate relay UEs under the target gNB</w:t>
      </w:r>
      <w:r>
        <w:rPr>
          <w:rFonts w:hint="default"/>
          <w:lang w:val="en-US" w:eastAsia="zh-CN"/>
        </w:rPr>
        <w:t>’</w:t>
      </w:r>
      <w:r>
        <w:rPr>
          <w:rFonts w:hint="eastAsia"/>
          <w:lang w:val="en-US" w:eastAsia="zh-CN"/>
        </w:rPr>
        <w:t xml:space="preserve">s coverage: Relay UE 1 is served by </w:t>
      </w:r>
      <w:r>
        <w:rPr>
          <w:rFonts w:hint="eastAsia"/>
          <w:b/>
          <w:bCs/>
          <w:lang w:val="en-US" w:eastAsia="zh-CN"/>
        </w:rPr>
        <w:t>cell 1</w:t>
      </w:r>
      <w:r>
        <w:rPr>
          <w:rFonts w:hint="eastAsia"/>
          <w:lang w:val="en-US" w:eastAsia="zh-CN"/>
        </w:rPr>
        <w:t xml:space="preserve"> of the target gNB, Relay UE2 is served by </w:t>
      </w:r>
      <w:r>
        <w:rPr>
          <w:rFonts w:hint="eastAsia"/>
          <w:b/>
          <w:bCs/>
          <w:lang w:val="en-US" w:eastAsia="zh-CN"/>
        </w:rPr>
        <w:t>cell 2</w:t>
      </w:r>
      <w:r>
        <w:rPr>
          <w:rFonts w:hint="eastAsia"/>
          <w:lang w:val="en-US" w:eastAsia="zh-CN"/>
        </w:rPr>
        <w:t xml:space="preserve"> of the target gNB, Relay UE3 is served by </w:t>
      </w:r>
      <w:r>
        <w:rPr>
          <w:rFonts w:hint="eastAsia"/>
          <w:b/>
          <w:bCs/>
          <w:lang w:val="en-US" w:eastAsia="zh-CN"/>
        </w:rPr>
        <w:t>cell 2</w:t>
      </w:r>
      <w:r>
        <w:rPr>
          <w:rFonts w:hint="eastAsia"/>
          <w:lang w:val="en-US" w:eastAsia="zh-CN"/>
        </w:rPr>
        <w:t xml:space="preserve"> of the target gNB. </w:t>
      </w:r>
      <w:r>
        <w:rPr>
          <w:rFonts w:hint="eastAsia" w:ascii="Times New Roman" w:hAnsi="Times New Roman" w:cs="Times New Roman"/>
          <w:b w:val="0"/>
          <w:bCs w:val="0"/>
          <w:highlight w:val="none"/>
          <w:lang w:val="en-US" w:eastAsia="zh-CN"/>
        </w:rPr>
        <w:t xml:space="preserve"> </w:t>
      </w:r>
    </w:p>
    <w:p>
      <w:pPr>
        <w:numPr>
          <w:ilvl w:val="0"/>
          <w:numId w:val="17"/>
        </w:numPr>
        <w:ind w:left="420" w:leftChars="0" w:hanging="420" w:firstLineChars="0"/>
        <w:jc w:val="both"/>
        <w:rPr>
          <w:rFonts w:hint="default" w:ascii="Times New Roman" w:hAnsi="Times New Roman" w:cs="Times New Roman"/>
          <w:b w:val="0"/>
          <w:bCs w:val="0"/>
          <w:highlight w:val="none"/>
          <w:lang w:val="en-US" w:eastAsia="zh-CN"/>
        </w:rPr>
      </w:pPr>
      <w:r>
        <w:rPr>
          <w:rFonts w:hint="eastAsia" w:ascii="Times New Roman" w:hAnsi="Times New Roman" w:cs="Times New Roman"/>
          <w:b/>
          <w:bCs/>
          <w:highlight w:val="none"/>
          <w:lang w:val="en-US" w:eastAsia="zh-CN"/>
        </w:rPr>
        <w:t xml:space="preserve">Option 1: </w:t>
      </w:r>
      <w:r>
        <w:rPr>
          <w:rFonts w:hint="eastAsia" w:ascii="Times New Roman" w:hAnsi="Times New Roman" w:cs="Times New Roman"/>
          <w:b w:val="0"/>
          <w:bCs w:val="0"/>
          <w:highlight w:val="none"/>
          <w:lang w:val="en-US" w:eastAsia="zh-CN"/>
        </w:rPr>
        <w:t xml:space="preserve">For inter-gNB d2i/i2i path switch, if a list of candidate relay UE L2 IDs is included, the </w:t>
      </w:r>
      <w:r>
        <w:rPr>
          <w:i/>
          <w:iCs/>
          <w:lang w:eastAsia="ja-JP"/>
        </w:rPr>
        <w:t>Target Cell Global ID</w:t>
      </w:r>
      <w:r>
        <w:rPr>
          <w:rFonts w:hint="eastAsia"/>
          <w:lang w:val="en-US" w:eastAsia="zh-CN"/>
        </w:rPr>
        <w:t xml:space="preserve"> </w:t>
      </w:r>
      <w:r>
        <w:rPr>
          <w:rFonts w:hint="eastAsia" w:ascii="Times New Roman" w:hAnsi="Times New Roman" w:cs="Times New Roman"/>
          <w:b w:val="0"/>
          <w:bCs w:val="0"/>
          <w:highlight w:val="none"/>
          <w:lang w:val="en-US" w:eastAsia="zh-CN"/>
        </w:rPr>
        <w:t>IE is ignored. Source gNB filled this IE field by implementation. (As discussed before, the serving cell ID of each candidate relay UE may be included as explicit XnAP IE or included in INM RRC message).</w:t>
      </w:r>
    </w:p>
    <w:p>
      <w:pPr>
        <w:numPr>
          <w:ilvl w:val="0"/>
          <w:numId w:val="17"/>
        </w:numPr>
        <w:ind w:left="420" w:leftChars="0" w:hanging="420" w:firstLineChars="0"/>
        <w:jc w:val="both"/>
        <w:rPr>
          <w:rFonts w:hint="default" w:ascii="Times New Roman" w:hAnsi="Times New Roman" w:cs="Times New Roman"/>
          <w:b w:val="0"/>
          <w:bCs w:val="0"/>
          <w:highlight w:val="none"/>
          <w:lang w:val="en-US" w:eastAsia="zh-CN"/>
        </w:rPr>
      </w:pPr>
      <w:r>
        <w:rPr>
          <w:rFonts w:hint="eastAsia" w:ascii="Times New Roman" w:hAnsi="Times New Roman" w:cs="Times New Roman"/>
          <w:b/>
          <w:bCs/>
          <w:highlight w:val="none"/>
          <w:lang w:val="en-US" w:eastAsia="zh-CN"/>
        </w:rPr>
        <w:t xml:space="preserve">Option 2: </w:t>
      </w:r>
      <w:r>
        <w:rPr>
          <w:rFonts w:hint="eastAsia" w:ascii="Times New Roman" w:hAnsi="Times New Roman" w:cs="Times New Roman"/>
          <w:b w:val="0"/>
          <w:bCs w:val="0"/>
          <w:highlight w:val="none"/>
          <w:lang w:val="en-US" w:eastAsia="zh-CN"/>
        </w:rPr>
        <w:t>T</w:t>
      </w:r>
      <w:r>
        <w:rPr>
          <w:rFonts w:hint="eastAsia"/>
          <w:lang w:val="en-US" w:eastAsia="zh-CN"/>
        </w:rPr>
        <w:t xml:space="preserve">he </w:t>
      </w:r>
      <w:r>
        <w:rPr>
          <w:rFonts w:hint="eastAsia"/>
          <w:i/>
          <w:iCs/>
          <w:lang w:val="en-US" w:eastAsia="zh-CN"/>
        </w:rPr>
        <w:t>Target</w:t>
      </w:r>
      <w:r>
        <w:rPr>
          <w:i/>
          <w:iCs/>
          <w:lang w:eastAsia="ja-JP"/>
        </w:rPr>
        <w:t xml:space="preserve"> Cell Global ID</w:t>
      </w:r>
      <w:r>
        <w:rPr>
          <w:rFonts w:hint="eastAsia"/>
          <w:lang w:val="en-US" w:eastAsia="zh-CN"/>
        </w:rPr>
        <w:t xml:space="preserve"> IE can include the NCGI of any one of the candidate relay UE, e.g. cell 1 or cell 2, by source gNB implementation. The target gNB selects the target relay UE without considering this IE from source gNB. If target gNB selects a relay UE whose serving cell is different from </w:t>
      </w:r>
      <w:r>
        <w:rPr>
          <w:rFonts w:hint="eastAsia"/>
          <w:i/>
          <w:iCs/>
          <w:lang w:val="en-US" w:eastAsia="zh-CN"/>
        </w:rPr>
        <w:t>Target</w:t>
      </w:r>
      <w:r>
        <w:rPr>
          <w:i/>
          <w:iCs/>
          <w:lang w:eastAsia="ja-JP"/>
        </w:rPr>
        <w:t xml:space="preserve"> Cell Global ID</w:t>
      </w:r>
      <w:r>
        <w:rPr>
          <w:rFonts w:hint="eastAsia"/>
          <w:lang w:val="en-US" w:eastAsia="zh-CN"/>
        </w:rPr>
        <w:t>, target gNB ignores the from source gNB and configures the selected relay UE</w:t>
      </w:r>
      <w:r>
        <w:rPr>
          <w:rFonts w:hint="default"/>
          <w:lang w:val="en-US" w:eastAsia="zh-CN"/>
        </w:rPr>
        <w:t>’</w:t>
      </w:r>
      <w:r>
        <w:rPr>
          <w:rFonts w:hint="eastAsia"/>
          <w:lang w:val="en-US" w:eastAsia="zh-CN"/>
        </w:rPr>
        <w:t>s serving cell to provide related configuration for path switch.</w:t>
      </w:r>
    </w:p>
    <w:p>
      <w:pPr>
        <w:jc w:val="both"/>
        <w:rPr>
          <w:rFonts w:hint="default" w:eastAsia="宋体"/>
          <w:lang w:val="en-US" w:eastAsia="zh-CN"/>
        </w:rPr>
      </w:pPr>
      <w:r>
        <w:rPr>
          <w:rFonts w:hint="eastAsia"/>
          <w:lang w:val="en-US" w:eastAsia="zh-CN"/>
        </w:rPr>
        <w:t>Both options are OK and some clarification in specification is needed. RAN3 is suggested to discuss which option is adopted.</w:t>
      </w:r>
    </w:p>
    <w:p>
      <w:pPr>
        <w:bidi w:val="0"/>
        <w:jc w:val="both"/>
        <w:rPr>
          <w:rFonts w:hint="default"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 xml:space="preserve">Proposal </w:t>
      </w:r>
      <w:r>
        <w:rPr>
          <w:rFonts w:hint="eastAsia" w:cs="Times New Roman"/>
          <w:b/>
          <w:bCs/>
          <w:highlight w:val="none"/>
          <w:lang w:val="en-US" w:eastAsia="zh-CN"/>
        </w:rPr>
        <w:t>11</w:t>
      </w:r>
      <w:r>
        <w:rPr>
          <w:rFonts w:hint="eastAsia" w:ascii="Times New Roman" w:hAnsi="Times New Roman" w:cs="Times New Roman"/>
          <w:b/>
          <w:bCs/>
          <w:highlight w:val="none"/>
          <w:lang w:val="en-US" w:eastAsia="zh-CN"/>
        </w:rPr>
        <w:t xml:space="preserve">: If </w:t>
      </w:r>
      <w:r>
        <w:rPr>
          <w:rFonts w:hint="eastAsia"/>
          <w:b/>
          <w:bCs/>
          <w:lang w:val="en-US" w:eastAsia="zh-CN"/>
        </w:rPr>
        <w:t>RAN3 agrees the source gNB to select the target relay UE, turn it</w:t>
      </w:r>
      <w:r>
        <w:rPr>
          <w:rFonts w:hint="eastAsia" w:ascii="Times New Roman" w:hAnsi="Times New Roman" w:cs="Times New Roman"/>
          <w:b/>
          <w:bCs/>
          <w:highlight w:val="none"/>
          <w:lang w:val="en-US" w:eastAsia="zh-CN"/>
        </w:rPr>
        <w:t xml:space="preserve"> </w:t>
      </w:r>
      <w:r>
        <w:rPr>
          <w:rFonts w:hint="default" w:ascii="Times New Roman" w:hAnsi="Times New Roman" w:cs="Times New Roman"/>
          <w:b/>
          <w:bCs/>
          <w:highlight w:val="none"/>
          <w:lang w:val="en-US" w:eastAsia="zh-CN"/>
        </w:rPr>
        <w:t>“</w:t>
      </w:r>
      <w:r>
        <w:rPr>
          <w:rFonts w:hint="eastAsia" w:ascii="Times New Roman" w:hAnsi="Times New Roman" w:eastAsia="宋体" w:cs="Times New Roman"/>
          <w:b/>
          <w:bCs/>
          <w:highlight w:val="none"/>
          <w:lang w:val="en-US" w:eastAsia="zh-CN"/>
        </w:rPr>
        <w:t>WA: During inter-gNB path into agreement.</w:t>
      </w:r>
    </w:p>
    <w:p>
      <w:pPr>
        <w:bidi w:val="0"/>
        <w:jc w:val="both"/>
        <w:rPr>
          <w:rFonts w:hint="eastAsia" w:ascii="Times New Roman" w:hAnsi="Times New Roman" w:eastAsia="宋体" w:cs="Times New Roman"/>
          <w:b/>
          <w:bCs/>
          <w:highlight w:val="none"/>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12</w:t>
      </w:r>
      <w:r>
        <w:rPr>
          <w:rFonts w:hint="eastAsia" w:ascii="Times New Roman" w:hAnsi="Times New Roman" w:cs="Times New Roman"/>
          <w:b/>
          <w:bCs/>
          <w:highlight w:val="none"/>
          <w:lang w:val="en-US" w:eastAsia="zh-CN"/>
        </w:rPr>
        <w:t xml:space="preserve">: If RAN3 agrees target gNB selecting the target relay UE, RAN3 discusses how to handle the </w:t>
      </w:r>
      <w:r>
        <w:rPr>
          <w:rFonts w:hint="eastAsia" w:ascii="Times New Roman" w:hAnsi="Times New Roman" w:eastAsia="宋体" w:cs="Times New Roman"/>
          <w:b/>
          <w:bCs/>
          <w:i/>
          <w:iCs/>
          <w:highlight w:val="none"/>
          <w:lang w:val="en-US" w:eastAsia="zh-CN"/>
        </w:rPr>
        <w:t>Target Cell Global ID</w:t>
      </w:r>
      <w:r>
        <w:rPr>
          <w:rFonts w:hint="eastAsia" w:ascii="Times New Roman" w:hAnsi="Times New Roman" w:eastAsia="宋体" w:cs="Times New Roman"/>
          <w:b/>
          <w:bCs/>
          <w:highlight w:val="none"/>
          <w:lang w:val="en-US" w:eastAsia="zh-CN"/>
        </w:rPr>
        <w:t xml:space="preserve"> IE: </w:t>
      </w:r>
    </w:p>
    <w:p>
      <w:pPr>
        <w:numPr>
          <w:ilvl w:val="0"/>
          <w:numId w:val="18"/>
        </w:numPr>
        <w:bidi w:val="0"/>
        <w:ind w:left="840" w:leftChars="0" w:hanging="420" w:firstLineChars="0"/>
        <w:jc w:val="both"/>
        <w:rPr>
          <w:rFonts w:hint="default"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 xml:space="preserve">Option 1: </w:t>
      </w:r>
      <w:r>
        <w:rPr>
          <w:rFonts w:hint="eastAsia"/>
          <w:b/>
          <w:bCs/>
          <w:lang w:val="en-US" w:eastAsia="zh-CN"/>
        </w:rPr>
        <w:t xml:space="preserve">the </w:t>
      </w:r>
      <w:r>
        <w:rPr>
          <w:rFonts w:hint="eastAsia"/>
          <w:b/>
          <w:bCs/>
          <w:i/>
          <w:iCs/>
          <w:lang w:val="en-US" w:eastAsia="zh-CN"/>
        </w:rPr>
        <w:t>Target</w:t>
      </w:r>
      <w:r>
        <w:rPr>
          <w:b/>
          <w:bCs/>
          <w:i/>
          <w:iCs/>
          <w:lang w:eastAsia="ja-JP"/>
        </w:rPr>
        <w:t xml:space="preserve"> Cell Global ID</w:t>
      </w:r>
      <w:r>
        <w:rPr>
          <w:rFonts w:hint="eastAsia"/>
          <w:b/>
          <w:bCs/>
          <w:lang w:val="en-US" w:eastAsia="zh-CN"/>
        </w:rPr>
        <w:t xml:space="preserve"> IE is ignored if </w:t>
      </w:r>
      <w:r>
        <w:rPr>
          <w:rFonts w:hint="eastAsia" w:ascii="Times New Roman" w:hAnsi="Times New Roman" w:cs="Times New Roman"/>
          <w:b/>
          <w:bCs/>
          <w:highlight w:val="none"/>
          <w:lang w:val="en-US" w:eastAsia="zh-CN"/>
        </w:rPr>
        <w:t>a list of candidate relay UE L2 IDs is included.</w:t>
      </w:r>
    </w:p>
    <w:p>
      <w:pPr>
        <w:numPr>
          <w:ilvl w:val="0"/>
          <w:numId w:val="18"/>
        </w:numPr>
        <w:bidi w:val="0"/>
        <w:ind w:left="840" w:leftChars="0" w:hanging="420" w:firstLineChars="0"/>
        <w:jc w:val="both"/>
        <w:rPr>
          <w:rFonts w:hint="default"/>
          <w:lang w:val="en-US" w:eastAsia="zh-CN"/>
        </w:rPr>
      </w:pPr>
      <w:r>
        <w:rPr>
          <w:rFonts w:hint="eastAsia" w:ascii="Times New Roman" w:hAnsi="Times New Roman" w:cs="Times New Roman"/>
          <w:b/>
          <w:bCs/>
          <w:highlight w:val="none"/>
          <w:lang w:val="en-US" w:eastAsia="zh-CN"/>
        </w:rPr>
        <w:t xml:space="preserve">Option 2: </w:t>
      </w:r>
      <w:r>
        <w:rPr>
          <w:rFonts w:hint="eastAsia"/>
          <w:b/>
          <w:bCs/>
          <w:lang w:val="en-US" w:eastAsia="zh-CN"/>
        </w:rPr>
        <w:t xml:space="preserve">the </w:t>
      </w:r>
      <w:r>
        <w:rPr>
          <w:rFonts w:hint="eastAsia"/>
          <w:b/>
          <w:bCs/>
          <w:i/>
          <w:iCs/>
          <w:lang w:val="en-US" w:eastAsia="zh-CN"/>
        </w:rPr>
        <w:t>Target</w:t>
      </w:r>
      <w:r>
        <w:rPr>
          <w:b/>
          <w:bCs/>
          <w:i/>
          <w:iCs/>
          <w:lang w:eastAsia="ja-JP"/>
        </w:rPr>
        <w:t xml:space="preserve"> Cell Global ID</w:t>
      </w:r>
      <w:r>
        <w:rPr>
          <w:rFonts w:hint="eastAsia"/>
          <w:b/>
          <w:bCs/>
          <w:lang w:val="en-US" w:eastAsia="zh-CN"/>
        </w:rPr>
        <w:t xml:space="preserve"> IE in HO request message can include the NCGI of any one of the candidate relay UE.</w:t>
      </w:r>
    </w:p>
    <w:p>
      <w:pPr>
        <w:pStyle w:val="3"/>
        <w:numPr>
          <w:ilvl w:val="0"/>
          <w:numId w:val="0"/>
        </w:numPr>
        <w:bidi w:val="0"/>
        <w:ind w:leftChars="0" w:right="200" w:rightChars="100"/>
        <w:rPr>
          <w:rFonts w:hint="default"/>
          <w:lang w:val="en-US" w:eastAsia="zh-CN"/>
        </w:rPr>
      </w:pPr>
      <w:r>
        <w:rPr>
          <w:rFonts w:hint="eastAsia"/>
          <w:lang w:val="en-US" w:eastAsia="zh-CN"/>
        </w:rPr>
        <w:t>2.3 NG based HO/path switch</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noWrap w:val="0"/>
            <w:vAlign w:val="top"/>
          </w:tcPr>
          <w:p>
            <w:pPr>
              <w:jc w:val="both"/>
              <w:rPr>
                <w:rFonts w:ascii="Calibri" w:hAnsi="Calibri" w:cs="Calibri"/>
                <w:b/>
                <w:color w:val="008000"/>
                <w:sz w:val="18"/>
                <w:szCs w:val="18"/>
                <w:vertAlign w:val="baseline"/>
              </w:rPr>
            </w:pPr>
            <w:r>
              <w:rPr>
                <w:rFonts w:ascii="Calibri" w:hAnsi="Calibri" w:cs="Calibri"/>
                <w:b/>
                <w:color w:val="008000"/>
                <w:sz w:val="18"/>
                <w:szCs w:val="18"/>
              </w:rPr>
              <w:t>For inter-gNB path switching scenarios, RAN3 should specify mechanisms to support service continuity for L2 U2N relays in NG based handovers as well</w:t>
            </w:r>
            <w:r>
              <w:rPr>
                <w:rFonts w:ascii="Calibri" w:hAnsi="Calibri" w:eastAsia="宋体" w:cs="Calibri"/>
                <w:b/>
                <w:color w:val="008000"/>
                <w:sz w:val="18"/>
                <w:szCs w:val="18"/>
              </w:rPr>
              <w:t xml:space="preserve"> after supporting service continuity for L2 U2N relays in Xn based handovers, If there is some conclusion from SA2, </w:t>
            </w:r>
            <w:r>
              <w:rPr>
                <w:rFonts w:ascii="Calibri" w:hAnsi="Calibri" w:cs="Calibri"/>
                <w:b/>
                <w:color w:val="008000"/>
                <w:sz w:val="18"/>
                <w:szCs w:val="18"/>
              </w:rPr>
              <w:t>and then to support NG based HO.</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eastAsia="宋体" w:cs="Times New Roman"/>
          <w:b w:val="0"/>
          <w:bCs/>
          <w:color w:val="auto"/>
          <w:sz w:val="20"/>
          <w:szCs w:val="20"/>
          <w:lang w:val="en-US" w:eastAsia="zh-CN"/>
        </w:rPr>
      </w:pPr>
      <w:r>
        <w:rPr>
          <w:rFonts w:hint="default" w:ascii="Times New Roman" w:hAnsi="Times New Roman" w:cs="Times New Roman"/>
          <w:b w:val="0"/>
          <w:bCs/>
          <w:color w:val="auto"/>
          <w:sz w:val="20"/>
          <w:szCs w:val="20"/>
          <w:lang w:val="en-US" w:eastAsia="zh-CN"/>
        </w:rPr>
        <w:t xml:space="preserve">According to </w:t>
      </w:r>
      <w:r>
        <w:rPr>
          <w:rFonts w:hint="eastAsia" w:ascii="Times New Roman" w:hAnsi="Times New Roman" w:cs="Times New Roman"/>
          <w:b w:val="0"/>
          <w:bCs/>
          <w:color w:val="auto"/>
          <w:sz w:val="20"/>
          <w:szCs w:val="20"/>
          <w:lang w:val="en-US" w:eastAsia="zh-CN"/>
        </w:rPr>
        <w:t>SA2 TR 23.700-33, SA2 concludes the N2 based HO is applied for inter-gNB path switching. RAN3 should specify mechanism to support service continuity for N2 based path switch.</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noWrap w:val="0"/>
            <w:vAlign w:val="top"/>
          </w:tcPr>
          <w:p>
            <w:pPr>
              <w:pStyle w:val="3"/>
              <w:numPr>
                <w:ilvl w:val="0"/>
                <w:numId w:val="0"/>
              </w:numPr>
              <w:ind w:leftChars="0" w:right="200" w:rightChars="100"/>
              <w:rPr>
                <w:rFonts w:eastAsia="宋体"/>
                <w:lang w:eastAsia="zh-CN"/>
              </w:rPr>
            </w:pPr>
            <w:bookmarkStart w:id="3" w:name="_Toc113266097"/>
            <w:bookmarkStart w:id="4" w:name="_Toc116941896"/>
            <w:r>
              <w:rPr>
                <w:rFonts w:hint="eastAsia" w:eastAsia="宋体"/>
                <w:lang w:eastAsia="zh-CN"/>
              </w:rPr>
              <w:t>8</w:t>
            </w:r>
            <w:r>
              <w:rPr>
                <w:rFonts w:eastAsia="宋体"/>
                <w:lang w:eastAsia="zh-CN"/>
              </w:rPr>
              <w:t>.</w:t>
            </w:r>
            <w:r>
              <w:rPr>
                <w:rFonts w:hint="eastAsia" w:eastAsia="宋体"/>
                <w:lang w:eastAsia="zh-CN"/>
              </w:rPr>
              <w:t>4</w:t>
            </w:r>
            <w:r>
              <w:rPr>
                <w:rFonts w:eastAsia="宋体"/>
                <w:lang w:eastAsia="zh-CN"/>
              </w:rPr>
              <w:tab/>
            </w:r>
            <w:r>
              <w:rPr>
                <w:rFonts w:eastAsia="宋体"/>
                <w:lang w:eastAsia="zh-CN"/>
              </w:rPr>
              <w:t>Key Issue #</w:t>
            </w:r>
            <w:r>
              <w:rPr>
                <w:rFonts w:hint="eastAsia" w:eastAsia="宋体"/>
                <w:lang w:eastAsia="zh-CN"/>
              </w:rPr>
              <w:t>4</w:t>
            </w:r>
            <w:r>
              <w:rPr>
                <w:rFonts w:eastAsia="宋体"/>
                <w:lang w:eastAsia="zh-CN"/>
              </w:rPr>
              <w:t>: Support of path switching between direct network communication path and indirect network communication path for Layer-2 UE-to-Network Relay with session continuity consideration</w:t>
            </w:r>
            <w:bookmarkEnd w:id="3"/>
            <w:bookmarkEnd w:id="4"/>
          </w:p>
          <w:p>
            <w:pPr>
              <w:rPr>
                <w:rFonts w:eastAsia="宋体"/>
                <w:lang w:eastAsia="zh-CN"/>
              </w:rPr>
            </w:pPr>
            <w:r>
              <w:rPr>
                <w:rFonts w:eastAsia="宋体"/>
              </w:rPr>
              <w:t>F</w:t>
            </w:r>
            <w:r>
              <w:rPr>
                <w:rFonts w:hint="eastAsia" w:eastAsia="宋体"/>
              </w:rPr>
              <w:t xml:space="preserve">or Key Issue #4 </w:t>
            </w:r>
            <w:r>
              <w:rPr>
                <w:rFonts w:eastAsia="宋体"/>
              </w:rPr>
              <w:t>"Support of path switching between direct network communication path and indirect network communication path for Layer-2 UE-to-Network Relay with session continuity consideration",</w:t>
            </w:r>
            <w:r>
              <w:rPr>
                <w:rFonts w:hint="eastAsia" w:eastAsia="宋体"/>
              </w:rPr>
              <w:t xml:space="preserve"> </w:t>
            </w:r>
            <w:r>
              <w:rPr>
                <w:rFonts w:eastAsia="宋体"/>
                <w:highlight w:val="yellow"/>
              </w:rPr>
              <w:t>the followings are taken as conclusions</w:t>
            </w:r>
            <w:r>
              <w:rPr>
                <w:rFonts w:hint="eastAsia" w:eastAsia="宋体"/>
              </w:rPr>
              <w:t>:</w:t>
            </w:r>
          </w:p>
          <w:p>
            <w:pPr>
              <w:pStyle w:val="120"/>
              <w:rPr>
                <w:lang w:eastAsia="zh-CN"/>
              </w:rPr>
            </w:pPr>
            <w:r>
              <w:rPr>
                <w:lang w:eastAsia="zh-CN"/>
              </w:rPr>
              <w:t>-</w:t>
            </w:r>
            <w:r>
              <w:rPr>
                <w:lang w:eastAsia="zh-CN"/>
              </w:rPr>
              <w:tab/>
            </w:r>
            <w:r>
              <w:rPr>
                <w:lang w:val="en-US"/>
              </w:rPr>
              <w:t>Xn based</w:t>
            </w:r>
            <w:r>
              <w:rPr>
                <w:rFonts w:hint="eastAsia"/>
                <w:lang w:val="en-US" w:eastAsia="zh-CN"/>
              </w:rPr>
              <w:t xml:space="preserve"> (</w:t>
            </w:r>
            <w:r>
              <w:rPr>
                <w:rFonts w:hint="eastAsia"/>
                <w:lang w:eastAsia="zh-CN"/>
              </w:rPr>
              <w:t>as defined</w:t>
            </w:r>
            <w:r>
              <w:rPr>
                <w:lang w:eastAsia="zh-CN"/>
              </w:rPr>
              <w:t xml:space="preserve"> in clause 4.9.1.2 of TS 23.502 [8]</w:t>
            </w:r>
            <w:r>
              <w:rPr>
                <w:rFonts w:hint="eastAsia"/>
                <w:lang w:val="en-US" w:eastAsia="zh-CN"/>
              </w:rPr>
              <w:t>)</w:t>
            </w:r>
            <w:r>
              <w:rPr>
                <w:lang w:val="en-US"/>
              </w:rPr>
              <w:t xml:space="preserve"> and </w:t>
            </w:r>
            <w:r>
              <w:rPr>
                <w:highlight w:val="yellow"/>
                <w:lang w:val="en-US"/>
              </w:rPr>
              <w:t>N2 based</w:t>
            </w:r>
            <w:r>
              <w:rPr>
                <w:rFonts w:hint="eastAsia"/>
                <w:lang w:val="en-US" w:eastAsia="zh-CN"/>
              </w:rPr>
              <w:t xml:space="preserve"> (</w:t>
            </w:r>
            <w:r>
              <w:rPr>
                <w:rFonts w:hint="eastAsia"/>
                <w:lang w:eastAsia="zh-CN"/>
              </w:rPr>
              <w:t>as defined</w:t>
            </w:r>
            <w:r>
              <w:rPr>
                <w:lang w:eastAsia="zh-CN"/>
              </w:rPr>
              <w:t xml:space="preserve"> in clause 4.9.1.3 of TS 23.502 [8]</w:t>
            </w:r>
            <w:r>
              <w:rPr>
                <w:rFonts w:hint="eastAsia"/>
                <w:lang w:val="en-US" w:eastAsia="zh-CN"/>
              </w:rPr>
              <w:t>)</w:t>
            </w:r>
            <w:r>
              <w:rPr>
                <w:lang w:val="en-US"/>
              </w:rPr>
              <w:t xml:space="preserve"> </w:t>
            </w:r>
            <w:r>
              <w:rPr>
                <w:highlight w:val="yellow"/>
                <w:lang w:val="en-US"/>
              </w:rPr>
              <w:t xml:space="preserve">HO procedure </w:t>
            </w:r>
            <w:r>
              <w:rPr>
                <w:rFonts w:hint="eastAsia"/>
                <w:highlight w:val="yellow"/>
                <w:lang w:val="en-US" w:eastAsia="zh-CN"/>
              </w:rPr>
              <w:t xml:space="preserve">is </w:t>
            </w:r>
            <w:r>
              <w:rPr>
                <w:highlight w:val="yellow"/>
                <w:lang w:val="en-US"/>
              </w:rPr>
              <w:t>applied for i</w:t>
            </w:r>
            <w:r>
              <w:rPr>
                <w:lang w:val="en-US"/>
              </w:rPr>
              <w:t>nter-gNB indirect-to-direct and inter-gNB direct-to-indirect path switching</w:t>
            </w:r>
            <w:r>
              <w:rPr>
                <w:rFonts w:hint="eastAsia"/>
                <w:lang w:eastAsia="zh-CN"/>
              </w:rPr>
              <w:t xml:space="preserve"> for </w:t>
            </w:r>
            <w:r>
              <w:t>Layer-2 Remote UE in CM-CONNECTED state.</w:t>
            </w:r>
          </w:p>
          <w:p>
            <w:pPr>
              <w:pStyle w:val="86"/>
              <w:rPr>
                <w:rFonts w:hint="default"/>
                <w:vertAlign w:val="baseline"/>
                <w:lang w:val="en-US" w:eastAsia="zh-CN"/>
              </w:rPr>
            </w:pPr>
            <w:r>
              <w:t>NOTE:</w:t>
            </w:r>
            <w:r>
              <w:tab/>
            </w:r>
            <w:r>
              <w:rPr>
                <w:rFonts w:hint="eastAsia"/>
                <w:lang w:eastAsia="zh-CN"/>
              </w:rPr>
              <w:t>Path switching between direct path and indirect path for Layer-2 Relay (e.g. w</w:t>
            </w:r>
            <w:r>
              <w:rPr>
                <w:rFonts w:eastAsia="Malgun Gothic"/>
                <w:lang w:eastAsia="zh-CN"/>
              </w:rPr>
              <w:t>hether the source or target gNB selects a target Relay UE or direct Uu route</w:t>
            </w:r>
            <w:r>
              <w:rPr>
                <w:rFonts w:hint="eastAsia"/>
                <w:lang w:eastAsia="zh-CN"/>
              </w:rPr>
              <w:t>, and w</w:t>
            </w:r>
            <w:r>
              <w:rPr>
                <w:rFonts w:eastAsia="Malgun Gothic"/>
                <w:lang w:eastAsia="zh-CN"/>
              </w:rPr>
              <w:t>hether and what information to be taken into account by NG-RAN</w:t>
            </w:r>
            <w:r>
              <w:rPr>
                <w:rFonts w:hint="eastAsia"/>
                <w:lang w:eastAsia="zh-CN"/>
              </w:rPr>
              <w:t xml:space="preserve"> for path switching) </w:t>
            </w:r>
            <w:r>
              <w:t xml:space="preserve">will be defined by RAN WGs and alignment work </w:t>
            </w:r>
            <w:r>
              <w:rPr>
                <w:rFonts w:hint="eastAsia"/>
                <w:lang w:eastAsia="zh-CN"/>
              </w:rPr>
              <w:t xml:space="preserve">(if any) </w:t>
            </w:r>
            <w:r>
              <w:t>can be made by SA2 based on RAN WGs</w:t>
            </w:r>
            <w:r>
              <w:rPr>
                <w:rFonts w:hint="eastAsia"/>
                <w:lang w:eastAsia="zh-CN"/>
              </w:rPr>
              <w:t xml:space="preserve"> conclusions in </w:t>
            </w:r>
            <w:r>
              <w:rPr>
                <w:lang w:eastAsia="zh-CN"/>
              </w:rPr>
              <w:t>normative</w:t>
            </w:r>
            <w:r>
              <w:rPr>
                <w:rFonts w:hint="eastAsia"/>
                <w:lang w:eastAsia="zh-CN"/>
              </w:rPr>
              <w:t xml:space="preserve"> phase</w:t>
            </w:r>
            <w:r>
              <w:t>.</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For inter-gNB i2d path switch, the legacy N2 based HO procedure could be reused, no N2 enhancement is needed.</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Figure 5 shows an example of N2 based inter-gNB d2i path switch procedure, the N2 HO required message from S-gNB to S-AMF and HO request message from T-AMF to T-gNB should be enhanced as the same as Xn HO request message, that is, enhanced to include the same information as in Xn HO request message for path switch. In addition, the N2 HO request acknowledge message (from T-gNB to T-AMF) and HO command message (from S-AMF to S-gNB) should be enhanced as the same as Xn HO request acknowledge message if needed.</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Based on progress for Xn based path switch procedure so far, for N2 based inter-gNB d2i path switch, the N2 HO required message and HO request message should be enhanced to include remote UE L2 ID and relay UE L2 ID (FFS a single target relay UE L2 ID or a list of candidate relay UE L2 ID). FFS other enhancements.</w:t>
      </w:r>
    </w:p>
    <w:p>
      <w:pPr>
        <w:jc w:val="center"/>
      </w:pPr>
      <w:r>
        <w:drawing>
          <wp:inline distT="0" distB="0" distL="114300" distR="114300">
            <wp:extent cx="5669280" cy="2139950"/>
            <wp:effectExtent l="0" t="0" r="0" b="889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4"/>
                    <a:srcRect r="5103" b="15750"/>
                    <a:stretch>
                      <a:fillRect/>
                    </a:stretch>
                  </pic:blipFill>
                  <pic:spPr>
                    <a:xfrm>
                      <a:off x="0" y="0"/>
                      <a:ext cx="5669280" cy="213995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5. N2 based inter-gNB d2i path switch procedure</w:t>
      </w:r>
    </w:p>
    <w:p>
      <w:pPr>
        <w:jc w:val="both"/>
        <w:rPr>
          <w:rFonts w:hint="default"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13</w:t>
      </w:r>
      <w:r>
        <w:rPr>
          <w:rFonts w:hint="eastAsia" w:ascii="Times New Roman" w:hAnsi="Times New Roman" w:cs="Times New Roman"/>
          <w:b/>
          <w:bCs/>
          <w:highlight w:val="none"/>
          <w:lang w:val="en-US" w:eastAsia="zh-CN"/>
        </w:rPr>
        <w:t>: For N2 based inter-gNB i2d path switch, the legacy N2 based HO procedure is reused and no N2 enhancement is needed.</w:t>
      </w:r>
    </w:p>
    <w:p>
      <w:pPr>
        <w:jc w:val="both"/>
        <w:rPr>
          <w:rFonts w:hint="eastAsia"/>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14</w:t>
      </w:r>
      <w:r>
        <w:rPr>
          <w:rFonts w:hint="eastAsia" w:ascii="Times New Roman" w:hAnsi="Times New Roman" w:cs="Times New Roman"/>
          <w:b/>
          <w:bCs/>
          <w:highlight w:val="none"/>
          <w:lang w:val="en-US" w:eastAsia="zh-CN"/>
        </w:rPr>
        <w:t>: For N2 based inter-gNB d2i/i2i path switch, the N2 enhancements are the same as Xn enhancements for Xn based path switch.</w:t>
      </w:r>
    </w:p>
    <w:p>
      <w:pPr>
        <w:pStyle w:val="2"/>
        <w:jc w:val="both"/>
        <w:rPr>
          <w:rFonts w:eastAsia="宋体"/>
          <w:lang w:eastAsia="zh-CN"/>
        </w:rPr>
      </w:pPr>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lang w:val="en-US" w:eastAsia="zh-CN"/>
        </w:rPr>
      </w:pPr>
      <w:r>
        <w:rPr>
          <w:rFonts w:hint="eastAsia" w:ascii="Times New Roman" w:hAnsi="Times New Roman" w:cs="Times New Roman"/>
          <w:i w:val="0"/>
          <w:iCs/>
          <w:color w:val="auto"/>
          <w:sz w:val="20"/>
          <w:szCs w:val="20"/>
          <w:lang w:val="en-US" w:eastAsia="zh-CN"/>
        </w:rPr>
        <w:t>In this contribution, we</w:t>
      </w:r>
      <w:r>
        <w:rPr>
          <w:rFonts w:hint="eastAsia" w:cs="Times New Roman"/>
          <w:i w:val="0"/>
          <w:iCs/>
          <w:color w:val="auto"/>
          <w:sz w:val="20"/>
          <w:szCs w:val="20"/>
          <w:lang w:val="en-US" w:eastAsia="zh-CN"/>
        </w:rPr>
        <w:t xml:space="preserve"> further</w:t>
      </w:r>
      <w:r>
        <w:rPr>
          <w:rFonts w:hint="eastAsia" w:ascii="Times New Roman" w:hAnsi="Times New Roman" w:cs="Times New Roman"/>
          <w:i w:val="0"/>
          <w:iCs/>
          <w:color w:val="auto"/>
          <w:sz w:val="20"/>
          <w:szCs w:val="20"/>
          <w:lang w:val="en-US" w:eastAsia="zh-CN"/>
        </w:rPr>
        <w:t xml:space="preserve"> discuss</w:t>
      </w:r>
      <w:r>
        <w:rPr>
          <w:rFonts w:hint="eastAsia" w:cs="Times New Roman"/>
          <w:i w:val="0"/>
          <w:iCs/>
          <w:color w:val="auto"/>
          <w:sz w:val="20"/>
          <w:szCs w:val="20"/>
          <w:lang w:val="en-US" w:eastAsia="zh-CN"/>
        </w:rPr>
        <w:t>ed</w:t>
      </w:r>
      <w:r>
        <w:rPr>
          <w:rFonts w:hint="eastAsia"/>
          <w:lang w:val="en-US" w:eastAsia="zh-CN"/>
        </w:rPr>
        <w:t xml:space="preserve"> the multi-path support and service continuity for L2 U2N relay and present our point of view. The following proposal are given:</w:t>
      </w:r>
    </w:p>
    <w:p>
      <w:pPr>
        <w:overflowPunct w:val="0"/>
        <w:autoSpaceDE w:val="0"/>
        <w:autoSpaceDN w:val="0"/>
        <w:adjustRightInd w:val="0"/>
        <w:spacing w:before="156" w:beforeLines="50"/>
        <w:jc w:val="both"/>
        <w:rPr>
          <w:rFonts w:hint="eastAsia"/>
          <w:b/>
          <w:bCs/>
          <w:u w:val="single"/>
          <w:lang w:val="en-US" w:eastAsia="zh-CN"/>
        </w:rPr>
      </w:pPr>
      <w:r>
        <w:rPr>
          <w:rFonts w:hint="eastAsia"/>
          <w:b/>
          <w:bCs/>
          <w:u w:val="single"/>
          <w:lang w:val="en-US" w:eastAsia="zh-CN"/>
        </w:rPr>
        <w:t xml:space="preserve">Multi-path support: </w:t>
      </w:r>
    </w:p>
    <w:p>
      <w:pPr>
        <w:rPr>
          <w:rFonts w:hint="eastAsia"/>
          <w:b/>
          <w:bCs/>
          <w:lang w:val="en-US" w:eastAsia="zh-CN"/>
        </w:rPr>
      </w:pPr>
      <w:r>
        <w:rPr>
          <w:rFonts w:hint="eastAsia"/>
          <w:b/>
          <w:bCs/>
          <w:lang w:val="en-US" w:eastAsia="zh-CN"/>
        </w:rPr>
        <w:t>Proposal 1: It is suggested to adopt the protocol stack without adapt layer for the indirect path of scenario 2 in CU/DU split architecture.</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eastAsia="宋体"/>
          <w:b/>
          <w:bCs w:val="0"/>
          <w:lang w:val="en-US" w:eastAsia="zh-CN"/>
        </w:rPr>
      </w:pPr>
      <w:r>
        <w:rPr>
          <w:rFonts w:hint="eastAsia"/>
          <w:b/>
          <w:bCs w:val="0"/>
          <w:lang w:val="en-US" w:eastAsia="zh-CN"/>
        </w:rPr>
        <w:t xml:space="preserve">Proposal 2: For intra-DU case, the legacy </w:t>
      </w:r>
      <w:r>
        <w:rPr>
          <w:rFonts w:eastAsia="Batang"/>
          <w:b/>
          <w:bCs w:val="0"/>
          <w:i/>
          <w:iCs/>
        </w:rPr>
        <w:t>Execute Duplication</w:t>
      </w:r>
      <w:r>
        <w:rPr>
          <w:rFonts w:eastAsia="Batang"/>
          <w:b/>
          <w:bCs w:val="0"/>
        </w:rPr>
        <w:t xml:space="preserve"> </w:t>
      </w:r>
      <w:r>
        <w:rPr>
          <w:rFonts w:hint="eastAsia" w:eastAsia="宋体"/>
          <w:b/>
          <w:bCs w:val="0"/>
          <w:lang w:val="en-US" w:eastAsia="zh-CN"/>
        </w:rPr>
        <w:t xml:space="preserve">IE </w:t>
      </w:r>
      <w:r>
        <w:rPr>
          <w:rFonts w:hint="eastAsia"/>
          <w:b/>
          <w:bCs w:val="0"/>
          <w:lang w:val="en-US" w:eastAsia="zh-CN"/>
        </w:rPr>
        <w:t xml:space="preserve">supported for </w:t>
      </w:r>
      <w:r>
        <w:rPr>
          <w:b/>
          <w:bCs w:val="0"/>
        </w:rPr>
        <w:t>CA based duplication</w:t>
      </w:r>
      <w:r>
        <w:rPr>
          <w:rFonts w:hint="eastAsia"/>
          <w:b/>
          <w:bCs w:val="0"/>
          <w:lang w:val="en-US" w:eastAsia="zh-CN"/>
        </w:rPr>
        <w:t xml:space="preserve"> can be reused for the multi-path delivery of split SRB with duplication. </w:t>
      </w:r>
      <w:r>
        <w:rPr>
          <w:rFonts w:hint="eastAsia" w:eastAsia="宋体"/>
          <w:b/>
          <w:bCs w:val="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b/>
          <w:bCs w:val="0"/>
          <w:lang w:val="en-US" w:eastAsia="zh-CN"/>
        </w:rPr>
        <w:t>Proposal 3: For intra-DU case, if the SRB1/2 can be configured as split bearer without duplication, it is suggested that CU send the data split rule to DU and DU perform the SRB1/2 split and multi-path delivery.</w:t>
      </w:r>
    </w:p>
    <w:p>
      <w:pPr>
        <w:numPr>
          <w:ilvl w:val="0"/>
          <w:numId w:val="0"/>
        </w:numPr>
        <w:bidi w:val="0"/>
        <w:ind w:leftChars="0"/>
        <w:jc w:val="both"/>
        <w:rPr>
          <w:rFonts w:hint="eastAsia" w:cs="Times New Roman"/>
          <w:b/>
          <w:bCs/>
          <w:color w:val="auto"/>
          <w:sz w:val="20"/>
          <w:szCs w:val="20"/>
          <w:lang w:val="en-US" w:eastAsia="zh-CN"/>
        </w:rPr>
      </w:pPr>
      <w:r>
        <w:rPr>
          <w:rFonts w:hint="eastAsia"/>
          <w:b/>
          <w:bCs/>
          <w:lang w:val="en-US" w:eastAsia="zh-CN"/>
        </w:rPr>
        <w:t xml:space="preserve">Proposal 4: RAN3 to confirm the following WA as agreements: For </w:t>
      </w:r>
      <w:r>
        <w:rPr>
          <w:rFonts w:hint="eastAsia" w:ascii="Times New Roman" w:hAnsi="Times New Roman" w:eastAsia="宋体" w:cs="Times New Roman"/>
          <w:b/>
          <w:bCs/>
          <w:color w:val="auto"/>
          <w:sz w:val="20"/>
          <w:szCs w:val="20"/>
          <w:lang w:val="en-US" w:eastAsia="zh-CN"/>
        </w:rPr>
        <w:t>inter-DU case, legacy DC based data split/duplication mechanism can be reused as baseline for split DRB/SRB</w:t>
      </w:r>
      <w:r>
        <w:rPr>
          <w:rFonts w:hint="eastAsia" w:cs="Times New Roman"/>
          <w:b/>
          <w:bCs/>
          <w:color w:val="auto"/>
          <w:sz w:val="20"/>
          <w:szCs w:val="20"/>
          <w:lang w:val="en-US" w:eastAsia="zh-CN"/>
        </w:rPr>
        <w:t>.</w:t>
      </w:r>
    </w:p>
    <w:p>
      <w:pPr>
        <w:jc w:val="both"/>
        <w:rPr>
          <w:rFonts w:hint="eastAsia" w:cs="Times New Roman"/>
          <w:b/>
          <w:bCs/>
          <w:color w:val="auto"/>
          <w:sz w:val="20"/>
          <w:szCs w:val="20"/>
          <w:lang w:val="en-US" w:eastAsia="zh-CN"/>
        </w:rPr>
      </w:pPr>
      <w:r>
        <w:rPr>
          <w:rFonts w:hint="eastAsia"/>
          <w:b/>
          <w:bCs/>
          <w:lang w:val="en-US" w:eastAsia="zh-CN"/>
        </w:rPr>
        <w:t xml:space="preserve">Proposal 5: RAN3 to confirm the working assumption </w:t>
      </w:r>
      <w:r>
        <w:rPr>
          <w:rFonts w:hint="default" w:ascii="Times New Roman" w:hAnsi="Times New Roman" w:cs="Times New Roman"/>
          <w:b/>
          <w:bCs/>
          <w:color w:val="auto"/>
          <w:sz w:val="20"/>
          <w:szCs w:val="20"/>
          <w:lang w:val="en-US" w:eastAsia="zh-CN"/>
        </w:rPr>
        <w:t>“</w:t>
      </w:r>
      <w:r>
        <w:rPr>
          <w:rFonts w:hint="default" w:ascii="Times New Roman" w:hAnsi="Times New Roman" w:eastAsia="Malgun Gothic" w:cs="Times New Roman"/>
          <w:b/>
          <w:bCs/>
          <w:color w:val="auto"/>
          <w:sz w:val="20"/>
          <w:szCs w:val="20"/>
          <w:highlight w:val="none"/>
        </w:rPr>
        <w:t>The direct path and indirect path cannot be configured for a remote UE simultaneously in this release</w:t>
      </w:r>
      <w:r>
        <w:rPr>
          <w:rFonts w:hint="default" w:ascii="Times New Roman" w:hAnsi="Times New Roman" w:cs="Times New Roman"/>
          <w:b/>
          <w:bCs/>
          <w:color w:val="auto"/>
          <w:sz w:val="20"/>
          <w:szCs w:val="20"/>
          <w:lang w:val="en-US" w:eastAsia="zh-CN"/>
        </w:rPr>
        <w:t>” as agreement</w:t>
      </w:r>
      <w:r>
        <w:rPr>
          <w:rFonts w:hint="eastAsia" w:cs="Times New Roman"/>
          <w:b/>
          <w:bCs/>
          <w:color w:val="auto"/>
          <w:sz w:val="20"/>
          <w:szCs w:val="20"/>
          <w:lang w:val="en-US" w:eastAsia="zh-CN"/>
        </w:rPr>
        <w:t xml:space="preserve">. </w:t>
      </w:r>
    </w:p>
    <w:p>
      <w:pPr>
        <w:overflowPunct w:val="0"/>
        <w:autoSpaceDE w:val="0"/>
        <w:autoSpaceDN w:val="0"/>
        <w:adjustRightInd w:val="0"/>
        <w:spacing w:before="156" w:beforeLines="50"/>
        <w:jc w:val="both"/>
        <w:rPr>
          <w:rFonts w:hint="default"/>
          <w:b/>
          <w:bCs/>
          <w:u w:val="single"/>
          <w:lang w:val="en-US" w:eastAsia="zh-CN"/>
        </w:rPr>
      </w:pPr>
      <w:r>
        <w:rPr>
          <w:rFonts w:hint="eastAsia"/>
          <w:b/>
          <w:bCs/>
          <w:lang w:val="en-US" w:eastAsia="zh-CN"/>
        </w:rPr>
        <w:t>Proposal 6: It is suggested to capture the inter-DU direct path addition and indirect path addition signalling procedure.</w:t>
      </w:r>
    </w:p>
    <w:p>
      <w:pPr>
        <w:rPr>
          <w:rFonts w:hint="eastAsia"/>
          <w:b/>
          <w:bCs/>
          <w:u w:val="single"/>
          <w:lang w:val="en-US" w:eastAsia="zh-CN"/>
        </w:rPr>
      </w:pPr>
      <w:r>
        <w:rPr>
          <w:rFonts w:hint="eastAsia"/>
          <w:b/>
          <w:bCs/>
          <w:u w:val="single"/>
          <w:lang w:val="en-US" w:eastAsia="zh-CN"/>
        </w:rPr>
        <w:t>Service continuity for L2 U2N relay (path switch):</w:t>
      </w:r>
    </w:p>
    <w:p>
      <w:pPr>
        <w:jc w:val="both"/>
        <w:rPr>
          <w:rFonts w:hint="default"/>
          <w:b/>
          <w:bCs/>
          <w:lang w:val="en-US" w:eastAsia="zh-CN"/>
        </w:rPr>
      </w:pPr>
      <w:r>
        <w:rPr>
          <w:rFonts w:hint="eastAsia"/>
          <w:b/>
          <w:bCs/>
          <w:lang w:val="en-US" w:eastAsia="zh-CN"/>
        </w:rPr>
        <w:t>Proposal 7: Turn the WA into agreement: source gNB selects the target path type (direct or indirect).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cs="Times New Roman"/>
          <w:b w:val="0"/>
          <w:bCs w:val="0"/>
          <w:highlight w:val="none"/>
          <w:lang w:val="en-US" w:eastAsia="zh-CN"/>
        </w:rPr>
      </w:pPr>
      <w:r>
        <w:rPr>
          <w:rFonts w:hint="eastAsia"/>
          <w:b/>
          <w:bCs/>
          <w:lang w:val="en-US" w:eastAsia="zh-CN"/>
        </w:rPr>
        <w:t>Proposal 8: Target gNB selects the target relay UE. A list of Target candidate relay UE L2 IDs is included in the Xn HO request message.</w:t>
      </w:r>
    </w:p>
    <w:p>
      <w:pPr>
        <w:bidi w:val="0"/>
        <w:jc w:val="both"/>
        <w:rPr>
          <w:rFonts w:hint="default" w:ascii="Times New Roman" w:hAnsi="Times New Roman" w:eastAsia="宋体" w:cs="Times New Roman"/>
          <w:b w:val="0"/>
          <w:bCs w:val="0"/>
          <w:highlight w:val="none"/>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9</w:t>
      </w:r>
      <w:r>
        <w:rPr>
          <w:rFonts w:hint="eastAsia" w:ascii="Times New Roman" w:hAnsi="Times New Roman" w:cs="Times New Roman"/>
          <w:b/>
          <w:bCs/>
          <w:highlight w:val="none"/>
          <w:lang w:val="en-US" w:eastAsia="zh-CN"/>
        </w:rPr>
        <w:t>: To assist in target gNB selecting target relay UE, the serving cell ID and the PC5 link quality should also be provided to the target gNB.</w:t>
      </w:r>
    </w:p>
    <w:p>
      <w:pPr>
        <w:bidi w:val="0"/>
        <w:jc w:val="both"/>
        <w:rPr>
          <w:rFonts w:hint="eastAsia"/>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10</w:t>
      </w:r>
      <w:r>
        <w:rPr>
          <w:rFonts w:hint="eastAsia" w:ascii="Times New Roman" w:hAnsi="Times New Roman" w:cs="Times New Roman"/>
          <w:b/>
          <w:bCs/>
          <w:highlight w:val="none"/>
          <w:lang w:val="en-US" w:eastAsia="zh-CN"/>
        </w:rPr>
        <w:t xml:space="preserve">: RAN3 prefers that the serving cell ID and PC5 measurement of each candidate relay UE are included in INM RRC message. RAN3 sends LS to RAN2 to ask for feasibility and whether RAN2 would change specification to support this. </w:t>
      </w:r>
    </w:p>
    <w:p>
      <w:pPr>
        <w:bidi w:val="0"/>
        <w:jc w:val="both"/>
        <w:rPr>
          <w:rFonts w:hint="default"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 xml:space="preserve">Proposal </w:t>
      </w:r>
      <w:r>
        <w:rPr>
          <w:rFonts w:hint="eastAsia" w:cs="Times New Roman"/>
          <w:b/>
          <w:bCs/>
          <w:highlight w:val="none"/>
          <w:lang w:val="en-US" w:eastAsia="zh-CN"/>
        </w:rPr>
        <w:t>11</w:t>
      </w:r>
      <w:r>
        <w:rPr>
          <w:rFonts w:hint="eastAsia" w:ascii="Times New Roman" w:hAnsi="Times New Roman" w:cs="Times New Roman"/>
          <w:b/>
          <w:bCs/>
          <w:highlight w:val="none"/>
          <w:lang w:val="en-US" w:eastAsia="zh-CN"/>
        </w:rPr>
        <w:t xml:space="preserve">: If </w:t>
      </w:r>
      <w:r>
        <w:rPr>
          <w:rFonts w:hint="eastAsia"/>
          <w:b/>
          <w:bCs/>
          <w:lang w:val="en-US" w:eastAsia="zh-CN"/>
        </w:rPr>
        <w:t>RAN3 agrees the source gNB to select the target relay UE, turn it</w:t>
      </w:r>
      <w:r>
        <w:rPr>
          <w:rFonts w:hint="eastAsia" w:ascii="Times New Roman" w:hAnsi="Times New Roman" w:cs="Times New Roman"/>
          <w:b/>
          <w:bCs/>
          <w:highlight w:val="none"/>
          <w:lang w:val="en-US" w:eastAsia="zh-CN"/>
        </w:rPr>
        <w:t xml:space="preserve"> </w:t>
      </w:r>
      <w:r>
        <w:rPr>
          <w:rFonts w:hint="default" w:ascii="Times New Roman" w:hAnsi="Times New Roman" w:cs="Times New Roman"/>
          <w:b/>
          <w:bCs/>
          <w:highlight w:val="none"/>
          <w:lang w:val="en-US" w:eastAsia="zh-CN"/>
        </w:rPr>
        <w:t>“</w:t>
      </w:r>
      <w:r>
        <w:rPr>
          <w:rFonts w:hint="eastAsia" w:ascii="Times New Roman" w:hAnsi="Times New Roman" w:eastAsia="宋体" w:cs="Times New Roman"/>
          <w:b/>
          <w:bCs/>
          <w:highlight w:val="none"/>
          <w:lang w:val="en-US" w:eastAsia="zh-CN"/>
        </w:rPr>
        <w:t>WA: During inter-gNB path into agreement.</w:t>
      </w:r>
    </w:p>
    <w:p>
      <w:pPr>
        <w:bidi w:val="0"/>
        <w:jc w:val="both"/>
        <w:rPr>
          <w:rFonts w:hint="eastAsia" w:ascii="Times New Roman" w:hAnsi="Times New Roman" w:eastAsia="宋体" w:cs="Times New Roman"/>
          <w:b/>
          <w:bCs/>
          <w:highlight w:val="none"/>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12</w:t>
      </w:r>
      <w:r>
        <w:rPr>
          <w:rFonts w:hint="eastAsia" w:ascii="Times New Roman" w:hAnsi="Times New Roman" w:cs="Times New Roman"/>
          <w:b/>
          <w:bCs/>
          <w:highlight w:val="none"/>
          <w:lang w:val="en-US" w:eastAsia="zh-CN"/>
        </w:rPr>
        <w:t xml:space="preserve">: If target gNB selects the target relay UE, RAN3 discusses how to handle the </w:t>
      </w:r>
      <w:r>
        <w:rPr>
          <w:rFonts w:hint="eastAsia" w:ascii="Times New Roman" w:hAnsi="Times New Roman" w:eastAsia="宋体" w:cs="Times New Roman"/>
          <w:b/>
          <w:bCs/>
          <w:i/>
          <w:iCs/>
          <w:highlight w:val="none"/>
          <w:lang w:val="en-US" w:eastAsia="zh-CN"/>
        </w:rPr>
        <w:t>Target Cell Global ID</w:t>
      </w:r>
      <w:r>
        <w:rPr>
          <w:rFonts w:hint="eastAsia" w:ascii="Times New Roman" w:hAnsi="Times New Roman" w:eastAsia="宋体" w:cs="Times New Roman"/>
          <w:b/>
          <w:bCs/>
          <w:highlight w:val="none"/>
          <w:lang w:val="en-US" w:eastAsia="zh-CN"/>
        </w:rPr>
        <w:t xml:space="preserve"> IE: </w:t>
      </w:r>
    </w:p>
    <w:p>
      <w:pPr>
        <w:numPr>
          <w:ilvl w:val="0"/>
          <w:numId w:val="18"/>
        </w:numPr>
        <w:bidi w:val="0"/>
        <w:ind w:left="840" w:leftChars="0" w:hanging="420" w:firstLineChars="0"/>
        <w:jc w:val="both"/>
        <w:rPr>
          <w:rFonts w:hint="default"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 xml:space="preserve">Option 1: </w:t>
      </w:r>
      <w:r>
        <w:rPr>
          <w:rFonts w:hint="eastAsia"/>
          <w:b/>
          <w:bCs/>
          <w:lang w:val="en-US" w:eastAsia="zh-CN"/>
        </w:rPr>
        <w:t xml:space="preserve">the </w:t>
      </w:r>
      <w:r>
        <w:rPr>
          <w:rFonts w:hint="eastAsia"/>
          <w:b/>
          <w:bCs/>
          <w:i/>
          <w:iCs/>
          <w:lang w:val="en-US" w:eastAsia="zh-CN"/>
        </w:rPr>
        <w:t>Target</w:t>
      </w:r>
      <w:r>
        <w:rPr>
          <w:b/>
          <w:bCs/>
          <w:i/>
          <w:iCs/>
          <w:lang w:eastAsia="ja-JP"/>
        </w:rPr>
        <w:t xml:space="preserve"> Cell Global ID</w:t>
      </w:r>
      <w:r>
        <w:rPr>
          <w:rFonts w:hint="eastAsia"/>
          <w:b/>
          <w:bCs/>
          <w:lang w:val="en-US" w:eastAsia="zh-CN"/>
        </w:rPr>
        <w:t xml:space="preserve"> IE is ignored if </w:t>
      </w:r>
      <w:r>
        <w:rPr>
          <w:rFonts w:hint="eastAsia" w:ascii="Times New Roman" w:hAnsi="Times New Roman" w:cs="Times New Roman"/>
          <w:b/>
          <w:bCs/>
          <w:highlight w:val="none"/>
          <w:lang w:val="en-US" w:eastAsia="zh-CN"/>
        </w:rPr>
        <w:t>a list of candidate relay UE L2 IDs is included.</w:t>
      </w:r>
    </w:p>
    <w:p>
      <w:pPr>
        <w:numPr>
          <w:ilvl w:val="0"/>
          <w:numId w:val="18"/>
        </w:numPr>
        <w:bidi w:val="0"/>
        <w:ind w:left="840" w:leftChars="0" w:hanging="420" w:firstLineChars="0"/>
        <w:jc w:val="both"/>
        <w:rPr>
          <w:rFonts w:hint="default"/>
          <w:lang w:val="en-US" w:eastAsia="zh-CN"/>
        </w:rPr>
      </w:pPr>
      <w:r>
        <w:rPr>
          <w:rFonts w:hint="eastAsia" w:ascii="Times New Roman" w:hAnsi="Times New Roman" w:cs="Times New Roman"/>
          <w:b/>
          <w:bCs/>
          <w:highlight w:val="none"/>
          <w:lang w:val="en-US" w:eastAsia="zh-CN"/>
        </w:rPr>
        <w:t xml:space="preserve">Option 2: </w:t>
      </w:r>
      <w:r>
        <w:rPr>
          <w:rFonts w:hint="eastAsia"/>
          <w:b/>
          <w:bCs/>
          <w:lang w:val="en-US" w:eastAsia="zh-CN"/>
        </w:rPr>
        <w:t xml:space="preserve">the </w:t>
      </w:r>
      <w:r>
        <w:rPr>
          <w:rFonts w:hint="eastAsia"/>
          <w:b/>
          <w:bCs/>
          <w:i/>
          <w:iCs/>
          <w:lang w:val="en-US" w:eastAsia="zh-CN"/>
        </w:rPr>
        <w:t>Target</w:t>
      </w:r>
      <w:r>
        <w:rPr>
          <w:b/>
          <w:bCs/>
          <w:i/>
          <w:iCs/>
          <w:lang w:eastAsia="ja-JP"/>
        </w:rPr>
        <w:t xml:space="preserve"> Cell Global ID</w:t>
      </w:r>
      <w:r>
        <w:rPr>
          <w:rFonts w:hint="eastAsia"/>
          <w:b/>
          <w:bCs/>
          <w:lang w:val="en-US" w:eastAsia="zh-CN"/>
        </w:rPr>
        <w:t xml:space="preserve"> IE in HO request message can include the NCGI of any one of the candidate relay UE.</w:t>
      </w:r>
    </w:p>
    <w:p>
      <w:pPr>
        <w:jc w:val="both"/>
        <w:rPr>
          <w:rFonts w:hint="default"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13</w:t>
      </w:r>
      <w:r>
        <w:rPr>
          <w:rFonts w:hint="eastAsia" w:ascii="Times New Roman" w:hAnsi="Times New Roman" w:cs="Times New Roman"/>
          <w:b/>
          <w:bCs/>
          <w:highlight w:val="none"/>
          <w:lang w:val="en-US" w:eastAsia="zh-CN"/>
        </w:rPr>
        <w:t>: For N2 based inter-gNB i2d path switch, the legacy N2 based HO procedure is reused and no N2 enhancement is needed.</w:t>
      </w:r>
    </w:p>
    <w:p>
      <w:pPr>
        <w:rPr>
          <w:rFonts w:hint="eastAsia"/>
          <w:b/>
          <w:bCs/>
          <w:u w:val="single"/>
          <w:lang w:val="en-US" w:eastAsia="zh-CN"/>
        </w:rPr>
      </w:pPr>
      <w:r>
        <w:rPr>
          <w:rFonts w:hint="eastAsia" w:ascii="Times New Roman" w:hAnsi="Times New Roman" w:cs="Times New Roman"/>
          <w:b/>
          <w:bCs/>
          <w:highlight w:val="none"/>
          <w:lang w:val="en-US" w:eastAsia="zh-CN"/>
        </w:rPr>
        <w:t xml:space="preserve">Proposal </w:t>
      </w:r>
      <w:r>
        <w:rPr>
          <w:rFonts w:hint="eastAsia" w:cs="Times New Roman"/>
          <w:b/>
          <w:bCs/>
          <w:highlight w:val="none"/>
          <w:lang w:val="en-US" w:eastAsia="zh-CN"/>
        </w:rPr>
        <w:t>14</w:t>
      </w:r>
      <w:bookmarkStart w:id="5" w:name="_GoBack"/>
      <w:bookmarkEnd w:id="5"/>
      <w:r>
        <w:rPr>
          <w:rFonts w:hint="eastAsia" w:ascii="Times New Roman" w:hAnsi="Times New Roman" w:cs="Times New Roman"/>
          <w:b/>
          <w:bCs/>
          <w:highlight w:val="none"/>
          <w:lang w:val="en-US" w:eastAsia="zh-CN"/>
        </w:rPr>
        <w:t>: For N2 based inter-gNB d2i/i2i path switch, the N2 enhancements are the same as Xn enhancements for Xn based path switch.</w:t>
      </w:r>
    </w:p>
    <w:p>
      <w:pPr>
        <w:pStyle w:val="2"/>
        <w:rPr>
          <w:rFonts w:eastAsia="宋体"/>
          <w:lang w:eastAsia="zh-CN"/>
        </w:rPr>
      </w:pPr>
      <w:r>
        <w:rPr>
          <w:rFonts w:hint="eastAsia" w:eastAsia="宋体"/>
          <w:lang w:eastAsia="zh-CN"/>
        </w:rPr>
        <w:t>Reference</w:t>
      </w:r>
    </w:p>
    <w:p>
      <w:pPr>
        <w:numPr>
          <w:ilvl w:val="0"/>
          <w:numId w:val="19"/>
        </w:numPr>
        <w:rPr>
          <w:rFonts w:hint="default"/>
          <w:sz w:val="20"/>
          <w:szCs w:val="20"/>
        </w:rPr>
      </w:pPr>
      <w:r>
        <w:rPr>
          <w:rFonts w:hint="default"/>
          <w:sz w:val="20"/>
          <w:szCs w:val="20"/>
        </w:rPr>
        <w:t>TR 22.847 Study on supporting tactile and multi-modality communication services V0.2.0 (2021-05)</w:t>
      </w:r>
    </w:p>
    <w:p>
      <w:pPr>
        <w:rPr>
          <w:rFonts w:hint="eastAsia"/>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MS UI Gothic">
    <w:panose1 w:val="020B0600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A470EC10"/>
    <w:multiLevelType w:val="singleLevel"/>
    <w:tmpl w:val="A470EC10"/>
    <w:lvl w:ilvl="0" w:tentative="0">
      <w:start w:val="1"/>
      <w:numFmt w:val="bullet"/>
      <w:lvlText w:val="−"/>
      <w:lvlJc w:val="left"/>
      <w:pPr>
        <w:tabs>
          <w:tab w:val="left" w:pos="420"/>
        </w:tabs>
        <w:ind w:left="840" w:hanging="420"/>
      </w:pPr>
      <w:rPr>
        <w:rFonts w:hint="default" w:ascii="Arial" w:hAnsi="Arial" w:cs="Arial"/>
      </w:rPr>
    </w:lvl>
  </w:abstractNum>
  <w:abstractNum w:abstractNumId="2">
    <w:nsid w:val="A493A037"/>
    <w:multiLevelType w:val="singleLevel"/>
    <w:tmpl w:val="A493A037"/>
    <w:lvl w:ilvl="0" w:tentative="0">
      <w:start w:val="1"/>
      <w:numFmt w:val="bullet"/>
      <w:lvlText w:val="−"/>
      <w:lvlJc w:val="left"/>
      <w:pPr>
        <w:ind w:left="420" w:leftChars="0" w:hanging="420" w:firstLineChars="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4">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5">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3760A1"/>
    <w:multiLevelType w:val="singleLevel"/>
    <w:tmpl w:val="443760A1"/>
    <w:lvl w:ilvl="0" w:tentative="0">
      <w:start w:val="1"/>
      <w:numFmt w:val="decimal"/>
      <w:suff w:val="space"/>
      <w:lvlText w:val="%1."/>
      <w:lvlJc w:val="left"/>
    </w:lvl>
  </w:abstractNum>
  <w:abstractNum w:abstractNumId="8">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3">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4">
    <w:nsid w:val="6F9C0C8B"/>
    <w:multiLevelType w:val="singleLevel"/>
    <w:tmpl w:val="6F9C0C8B"/>
    <w:lvl w:ilvl="0" w:tentative="0">
      <w:start w:val="1"/>
      <w:numFmt w:val="bullet"/>
      <w:lvlText w:val="●"/>
      <w:lvlJc w:val="left"/>
      <w:pPr>
        <w:ind w:left="420" w:hanging="420"/>
      </w:pPr>
      <w:rPr>
        <w:rFonts w:hint="default" w:ascii="Arial" w:hAnsi="Arial" w:cs="Arial"/>
      </w:rPr>
    </w:lvl>
  </w:abstractNum>
  <w:abstractNum w:abstractNumId="15">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4B92A1B"/>
    <w:multiLevelType w:val="multilevel"/>
    <w:tmpl w:val="74B92A1B"/>
    <w:lvl w:ilvl="0" w:tentative="0">
      <w:start w:val="0"/>
      <w:numFmt w:val="bullet"/>
      <w:lvlText w:val="-"/>
      <w:lvlJc w:val="left"/>
      <w:pPr>
        <w:ind w:left="360" w:hanging="360"/>
      </w:pPr>
      <w:rPr>
        <w:rFonts w:hint="default" w:ascii="Calibri" w:hAnsi="Calibri"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DD0647D"/>
    <w:multiLevelType w:val="multilevel"/>
    <w:tmpl w:val="7DD0647D"/>
    <w:lvl w:ilvl="0" w:tentative="0">
      <w:start w:val="0"/>
      <w:numFmt w:val="bullet"/>
      <w:lvlText w:val="-"/>
      <w:lvlJc w:val="left"/>
      <w:pPr>
        <w:ind w:left="800" w:hanging="400"/>
      </w:pPr>
      <w:rPr>
        <w:rFonts w:hint="default" w:ascii="Times New Roman" w:hAnsi="Times New Roman" w:eastAsia="宋体"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3"/>
  </w:num>
  <w:num w:numId="2">
    <w:abstractNumId w:val="5"/>
  </w:num>
  <w:num w:numId="3">
    <w:abstractNumId w:val="12"/>
  </w:num>
  <w:num w:numId="4">
    <w:abstractNumId w:val="8"/>
  </w:num>
  <w:num w:numId="5">
    <w:abstractNumId w:val="13"/>
  </w:num>
  <w:num w:numId="6">
    <w:abstractNumId w:val="10"/>
  </w:num>
  <w:num w:numId="7">
    <w:abstractNumId w:val="6"/>
  </w:num>
  <w:num w:numId="8">
    <w:abstractNumId w:val="17"/>
  </w:num>
  <w:num w:numId="9">
    <w:abstractNumId w:val="4"/>
  </w:num>
  <w:num w:numId="10">
    <w:abstractNumId w:val="15"/>
  </w:num>
  <w:num w:numId="11">
    <w:abstractNumId w:val="11"/>
  </w:num>
  <w:num w:numId="12">
    <w:abstractNumId w:val="9"/>
  </w:num>
  <w:num w:numId="13">
    <w:abstractNumId w:val="18"/>
  </w:num>
  <w:num w:numId="14">
    <w:abstractNumId w:val="16"/>
  </w:num>
  <w:num w:numId="15">
    <w:abstractNumId w:val="7"/>
  </w:num>
  <w:num w:numId="16">
    <w:abstractNumId w:val="2"/>
  </w:num>
  <w:num w:numId="17">
    <w:abstractNumId w:val="14"/>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A0CD5"/>
    <w:rsid w:val="01EE7061"/>
    <w:rsid w:val="01EF2C9E"/>
    <w:rsid w:val="01FD79B8"/>
    <w:rsid w:val="02067CF9"/>
    <w:rsid w:val="02072962"/>
    <w:rsid w:val="021B2FD6"/>
    <w:rsid w:val="02221303"/>
    <w:rsid w:val="023853F6"/>
    <w:rsid w:val="023B380D"/>
    <w:rsid w:val="02562A14"/>
    <w:rsid w:val="025B5430"/>
    <w:rsid w:val="02674F36"/>
    <w:rsid w:val="026F5973"/>
    <w:rsid w:val="027B1D57"/>
    <w:rsid w:val="027F793D"/>
    <w:rsid w:val="02865A1B"/>
    <w:rsid w:val="028B2766"/>
    <w:rsid w:val="028C3C3A"/>
    <w:rsid w:val="029E07FE"/>
    <w:rsid w:val="02B5652D"/>
    <w:rsid w:val="02CB0E0D"/>
    <w:rsid w:val="02D8526C"/>
    <w:rsid w:val="02EB38B9"/>
    <w:rsid w:val="02EE0E74"/>
    <w:rsid w:val="030026D0"/>
    <w:rsid w:val="0300644B"/>
    <w:rsid w:val="03024BFE"/>
    <w:rsid w:val="03125D81"/>
    <w:rsid w:val="0335007C"/>
    <w:rsid w:val="03393D83"/>
    <w:rsid w:val="03413437"/>
    <w:rsid w:val="034C18E0"/>
    <w:rsid w:val="034C2981"/>
    <w:rsid w:val="034E210F"/>
    <w:rsid w:val="034E4466"/>
    <w:rsid w:val="035A3386"/>
    <w:rsid w:val="036E7530"/>
    <w:rsid w:val="03700661"/>
    <w:rsid w:val="03734967"/>
    <w:rsid w:val="03741A76"/>
    <w:rsid w:val="03755849"/>
    <w:rsid w:val="03904624"/>
    <w:rsid w:val="039F105A"/>
    <w:rsid w:val="03A77CDB"/>
    <w:rsid w:val="03AD7917"/>
    <w:rsid w:val="03C71ADF"/>
    <w:rsid w:val="03D4423A"/>
    <w:rsid w:val="03DB11E2"/>
    <w:rsid w:val="03E347BB"/>
    <w:rsid w:val="03EC32C2"/>
    <w:rsid w:val="03FC1918"/>
    <w:rsid w:val="040410D3"/>
    <w:rsid w:val="04163756"/>
    <w:rsid w:val="041D6249"/>
    <w:rsid w:val="042B0263"/>
    <w:rsid w:val="04382996"/>
    <w:rsid w:val="043D67B9"/>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D0636F"/>
    <w:rsid w:val="05DA01E8"/>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969"/>
    <w:rsid w:val="0665774C"/>
    <w:rsid w:val="06667182"/>
    <w:rsid w:val="06911F5C"/>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E7FC5"/>
    <w:rsid w:val="07620519"/>
    <w:rsid w:val="07620F20"/>
    <w:rsid w:val="0765096C"/>
    <w:rsid w:val="077723B5"/>
    <w:rsid w:val="07802E8C"/>
    <w:rsid w:val="079048B0"/>
    <w:rsid w:val="079506D6"/>
    <w:rsid w:val="079D224E"/>
    <w:rsid w:val="07A10EF9"/>
    <w:rsid w:val="07B050BB"/>
    <w:rsid w:val="07B445EC"/>
    <w:rsid w:val="07CB1AF5"/>
    <w:rsid w:val="07E14486"/>
    <w:rsid w:val="07E5651E"/>
    <w:rsid w:val="07E85F02"/>
    <w:rsid w:val="07E95786"/>
    <w:rsid w:val="07E962E5"/>
    <w:rsid w:val="07F05A0E"/>
    <w:rsid w:val="07FD5B8D"/>
    <w:rsid w:val="08011AB9"/>
    <w:rsid w:val="080B6FBF"/>
    <w:rsid w:val="080D4AC7"/>
    <w:rsid w:val="08136966"/>
    <w:rsid w:val="081C427F"/>
    <w:rsid w:val="08256D5F"/>
    <w:rsid w:val="0828415E"/>
    <w:rsid w:val="082A4AB6"/>
    <w:rsid w:val="08546140"/>
    <w:rsid w:val="085553E0"/>
    <w:rsid w:val="08586256"/>
    <w:rsid w:val="085C2F12"/>
    <w:rsid w:val="08620356"/>
    <w:rsid w:val="086473A8"/>
    <w:rsid w:val="08657BAD"/>
    <w:rsid w:val="08671BA5"/>
    <w:rsid w:val="08672738"/>
    <w:rsid w:val="086F08E5"/>
    <w:rsid w:val="088870BE"/>
    <w:rsid w:val="08946327"/>
    <w:rsid w:val="08991A37"/>
    <w:rsid w:val="08991DE6"/>
    <w:rsid w:val="08A3261C"/>
    <w:rsid w:val="08A55570"/>
    <w:rsid w:val="08AA2CB0"/>
    <w:rsid w:val="08B102C9"/>
    <w:rsid w:val="08BA285B"/>
    <w:rsid w:val="08BE469E"/>
    <w:rsid w:val="08C86118"/>
    <w:rsid w:val="08D73FF1"/>
    <w:rsid w:val="08DA0C6D"/>
    <w:rsid w:val="08E24EC4"/>
    <w:rsid w:val="08EE0A8E"/>
    <w:rsid w:val="08FB4811"/>
    <w:rsid w:val="08FE14A3"/>
    <w:rsid w:val="08FF2520"/>
    <w:rsid w:val="09044FDC"/>
    <w:rsid w:val="09063FA8"/>
    <w:rsid w:val="090F75F8"/>
    <w:rsid w:val="09112BA7"/>
    <w:rsid w:val="0912587B"/>
    <w:rsid w:val="092A0717"/>
    <w:rsid w:val="093422B8"/>
    <w:rsid w:val="09352B58"/>
    <w:rsid w:val="09457234"/>
    <w:rsid w:val="094729AB"/>
    <w:rsid w:val="094E719C"/>
    <w:rsid w:val="095E7DCF"/>
    <w:rsid w:val="096B03FF"/>
    <w:rsid w:val="096F777B"/>
    <w:rsid w:val="098113B0"/>
    <w:rsid w:val="09823672"/>
    <w:rsid w:val="09A343B5"/>
    <w:rsid w:val="09B55CF9"/>
    <w:rsid w:val="09BC2E8E"/>
    <w:rsid w:val="09CE25F7"/>
    <w:rsid w:val="09D7734A"/>
    <w:rsid w:val="0A100F96"/>
    <w:rsid w:val="0A16495D"/>
    <w:rsid w:val="0A17231B"/>
    <w:rsid w:val="0A1A2468"/>
    <w:rsid w:val="0A1F2C48"/>
    <w:rsid w:val="0A285D20"/>
    <w:rsid w:val="0A312D3F"/>
    <w:rsid w:val="0A3F15DC"/>
    <w:rsid w:val="0A486B7B"/>
    <w:rsid w:val="0A4A3B10"/>
    <w:rsid w:val="0A507EE1"/>
    <w:rsid w:val="0A53785F"/>
    <w:rsid w:val="0A556B8D"/>
    <w:rsid w:val="0A5F4A05"/>
    <w:rsid w:val="0A623302"/>
    <w:rsid w:val="0A661320"/>
    <w:rsid w:val="0A681411"/>
    <w:rsid w:val="0A6F3848"/>
    <w:rsid w:val="0A7A68E3"/>
    <w:rsid w:val="0A8213BC"/>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81F97"/>
    <w:rsid w:val="0B567FFC"/>
    <w:rsid w:val="0B5B4FF5"/>
    <w:rsid w:val="0B787CAC"/>
    <w:rsid w:val="0B7C2D77"/>
    <w:rsid w:val="0B7E1425"/>
    <w:rsid w:val="0B7E33BD"/>
    <w:rsid w:val="0B8067A3"/>
    <w:rsid w:val="0B937DA3"/>
    <w:rsid w:val="0B966DC2"/>
    <w:rsid w:val="0B9C5390"/>
    <w:rsid w:val="0BA72814"/>
    <w:rsid w:val="0BA74CF3"/>
    <w:rsid w:val="0BA75465"/>
    <w:rsid w:val="0BAB4401"/>
    <w:rsid w:val="0BB1203A"/>
    <w:rsid w:val="0BB635B6"/>
    <w:rsid w:val="0BC0582C"/>
    <w:rsid w:val="0BC97B87"/>
    <w:rsid w:val="0BCD0386"/>
    <w:rsid w:val="0BD11EF8"/>
    <w:rsid w:val="0BDB3DBB"/>
    <w:rsid w:val="0BE520E1"/>
    <w:rsid w:val="0BE95B4B"/>
    <w:rsid w:val="0BED24B7"/>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A0C33"/>
    <w:rsid w:val="0C95396A"/>
    <w:rsid w:val="0C9C0BC6"/>
    <w:rsid w:val="0C9D2EE3"/>
    <w:rsid w:val="0CA95EE8"/>
    <w:rsid w:val="0CAA3776"/>
    <w:rsid w:val="0CAA584B"/>
    <w:rsid w:val="0CAC41AE"/>
    <w:rsid w:val="0CB337AA"/>
    <w:rsid w:val="0CC45E50"/>
    <w:rsid w:val="0CC868A7"/>
    <w:rsid w:val="0CD07B3D"/>
    <w:rsid w:val="0CE4374C"/>
    <w:rsid w:val="0CF86EA2"/>
    <w:rsid w:val="0D090A9B"/>
    <w:rsid w:val="0D1B7692"/>
    <w:rsid w:val="0D25736F"/>
    <w:rsid w:val="0D2E50C1"/>
    <w:rsid w:val="0D403ACE"/>
    <w:rsid w:val="0D4450E8"/>
    <w:rsid w:val="0D446417"/>
    <w:rsid w:val="0D5153C6"/>
    <w:rsid w:val="0D546E25"/>
    <w:rsid w:val="0D561F10"/>
    <w:rsid w:val="0D681B0E"/>
    <w:rsid w:val="0D6876BC"/>
    <w:rsid w:val="0D76077C"/>
    <w:rsid w:val="0D793A38"/>
    <w:rsid w:val="0D796521"/>
    <w:rsid w:val="0D7E5C19"/>
    <w:rsid w:val="0D8B330B"/>
    <w:rsid w:val="0D930B9B"/>
    <w:rsid w:val="0D9533A2"/>
    <w:rsid w:val="0D9B02A5"/>
    <w:rsid w:val="0DAB6775"/>
    <w:rsid w:val="0DB827DE"/>
    <w:rsid w:val="0DCA1BFE"/>
    <w:rsid w:val="0DCD68E1"/>
    <w:rsid w:val="0DD6175F"/>
    <w:rsid w:val="0E02571A"/>
    <w:rsid w:val="0E04044F"/>
    <w:rsid w:val="0E040C64"/>
    <w:rsid w:val="0E096533"/>
    <w:rsid w:val="0E0B4BF2"/>
    <w:rsid w:val="0E0D46A1"/>
    <w:rsid w:val="0E195F3C"/>
    <w:rsid w:val="0E1E06DD"/>
    <w:rsid w:val="0E2B3498"/>
    <w:rsid w:val="0E410195"/>
    <w:rsid w:val="0E4E17BA"/>
    <w:rsid w:val="0E537E47"/>
    <w:rsid w:val="0E63577F"/>
    <w:rsid w:val="0E6C1770"/>
    <w:rsid w:val="0E746972"/>
    <w:rsid w:val="0E874158"/>
    <w:rsid w:val="0E912655"/>
    <w:rsid w:val="0E936C61"/>
    <w:rsid w:val="0E945725"/>
    <w:rsid w:val="0E95291B"/>
    <w:rsid w:val="0E9B667F"/>
    <w:rsid w:val="0EB648ED"/>
    <w:rsid w:val="0EB76970"/>
    <w:rsid w:val="0EBD130E"/>
    <w:rsid w:val="0EC10662"/>
    <w:rsid w:val="0ED23F89"/>
    <w:rsid w:val="0EE4057B"/>
    <w:rsid w:val="0EFC7DA7"/>
    <w:rsid w:val="0EFE523A"/>
    <w:rsid w:val="0F142574"/>
    <w:rsid w:val="0F245617"/>
    <w:rsid w:val="0F2A217C"/>
    <w:rsid w:val="0F442E16"/>
    <w:rsid w:val="0F46488F"/>
    <w:rsid w:val="0F4C36C8"/>
    <w:rsid w:val="0F5F0E06"/>
    <w:rsid w:val="0F640159"/>
    <w:rsid w:val="0F6C61FA"/>
    <w:rsid w:val="0F7052E6"/>
    <w:rsid w:val="0F772B49"/>
    <w:rsid w:val="0F7D7A1F"/>
    <w:rsid w:val="0F805F18"/>
    <w:rsid w:val="0F8A366F"/>
    <w:rsid w:val="0F8C1716"/>
    <w:rsid w:val="0F966505"/>
    <w:rsid w:val="0F9930A4"/>
    <w:rsid w:val="0F9E41B4"/>
    <w:rsid w:val="0F9F05E5"/>
    <w:rsid w:val="0FA846DC"/>
    <w:rsid w:val="0FAF752F"/>
    <w:rsid w:val="0FB72C2B"/>
    <w:rsid w:val="0FCA20EB"/>
    <w:rsid w:val="0FCD0C7F"/>
    <w:rsid w:val="0FCD1445"/>
    <w:rsid w:val="0FCD2861"/>
    <w:rsid w:val="0FD36F03"/>
    <w:rsid w:val="0FDA54AA"/>
    <w:rsid w:val="0FDD75AE"/>
    <w:rsid w:val="0FE46501"/>
    <w:rsid w:val="0FF237A8"/>
    <w:rsid w:val="10032C53"/>
    <w:rsid w:val="10161BA7"/>
    <w:rsid w:val="10244F0E"/>
    <w:rsid w:val="102E4420"/>
    <w:rsid w:val="1032683E"/>
    <w:rsid w:val="103F1735"/>
    <w:rsid w:val="10442CB0"/>
    <w:rsid w:val="104500A8"/>
    <w:rsid w:val="104F012F"/>
    <w:rsid w:val="106606A4"/>
    <w:rsid w:val="106C17A6"/>
    <w:rsid w:val="107A0C72"/>
    <w:rsid w:val="109C2255"/>
    <w:rsid w:val="10C97528"/>
    <w:rsid w:val="10CC36E9"/>
    <w:rsid w:val="10D1157C"/>
    <w:rsid w:val="10E55F62"/>
    <w:rsid w:val="10EE6FEE"/>
    <w:rsid w:val="11003578"/>
    <w:rsid w:val="11205E74"/>
    <w:rsid w:val="112325DA"/>
    <w:rsid w:val="112742FC"/>
    <w:rsid w:val="112F045E"/>
    <w:rsid w:val="114762BA"/>
    <w:rsid w:val="114B43DF"/>
    <w:rsid w:val="115C2787"/>
    <w:rsid w:val="1161496B"/>
    <w:rsid w:val="116C578C"/>
    <w:rsid w:val="117637C2"/>
    <w:rsid w:val="117A5F3A"/>
    <w:rsid w:val="11861AF7"/>
    <w:rsid w:val="11945129"/>
    <w:rsid w:val="119F6317"/>
    <w:rsid w:val="11B311F2"/>
    <w:rsid w:val="11B95C93"/>
    <w:rsid w:val="11CF7FCC"/>
    <w:rsid w:val="11E57F60"/>
    <w:rsid w:val="11F409AE"/>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17FCA"/>
    <w:rsid w:val="12C219F1"/>
    <w:rsid w:val="12CE19E6"/>
    <w:rsid w:val="12D533D2"/>
    <w:rsid w:val="12D752A3"/>
    <w:rsid w:val="12E26B3A"/>
    <w:rsid w:val="12EE33AC"/>
    <w:rsid w:val="12EF6841"/>
    <w:rsid w:val="12F571E9"/>
    <w:rsid w:val="13080271"/>
    <w:rsid w:val="130A1F71"/>
    <w:rsid w:val="1311514F"/>
    <w:rsid w:val="13204F53"/>
    <w:rsid w:val="132522FD"/>
    <w:rsid w:val="13277783"/>
    <w:rsid w:val="13306369"/>
    <w:rsid w:val="13520346"/>
    <w:rsid w:val="13567063"/>
    <w:rsid w:val="135E4E5D"/>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4094AFA"/>
    <w:rsid w:val="141F3605"/>
    <w:rsid w:val="14250E1C"/>
    <w:rsid w:val="142C08DC"/>
    <w:rsid w:val="142E1692"/>
    <w:rsid w:val="143203FE"/>
    <w:rsid w:val="143278A3"/>
    <w:rsid w:val="143F24FA"/>
    <w:rsid w:val="1446125F"/>
    <w:rsid w:val="1448311D"/>
    <w:rsid w:val="144A597A"/>
    <w:rsid w:val="144A5CCA"/>
    <w:rsid w:val="1460023C"/>
    <w:rsid w:val="14623392"/>
    <w:rsid w:val="14640A72"/>
    <w:rsid w:val="146E08ED"/>
    <w:rsid w:val="148B2701"/>
    <w:rsid w:val="1492399C"/>
    <w:rsid w:val="149A2E43"/>
    <w:rsid w:val="14A06EC2"/>
    <w:rsid w:val="14A23F95"/>
    <w:rsid w:val="14A27222"/>
    <w:rsid w:val="14AE12BA"/>
    <w:rsid w:val="14B73392"/>
    <w:rsid w:val="14BC6E57"/>
    <w:rsid w:val="14C13FDB"/>
    <w:rsid w:val="14CE7B73"/>
    <w:rsid w:val="14D84191"/>
    <w:rsid w:val="14E0314C"/>
    <w:rsid w:val="14F45292"/>
    <w:rsid w:val="14F4722B"/>
    <w:rsid w:val="14F65C86"/>
    <w:rsid w:val="14F70046"/>
    <w:rsid w:val="14F76726"/>
    <w:rsid w:val="14FB45CA"/>
    <w:rsid w:val="15050D99"/>
    <w:rsid w:val="150C1BA5"/>
    <w:rsid w:val="15125701"/>
    <w:rsid w:val="1516018E"/>
    <w:rsid w:val="151A2B60"/>
    <w:rsid w:val="15217D77"/>
    <w:rsid w:val="152A1E52"/>
    <w:rsid w:val="1542182D"/>
    <w:rsid w:val="15551327"/>
    <w:rsid w:val="15587802"/>
    <w:rsid w:val="15611C97"/>
    <w:rsid w:val="15714BE7"/>
    <w:rsid w:val="15777BF2"/>
    <w:rsid w:val="1587701B"/>
    <w:rsid w:val="158C19B1"/>
    <w:rsid w:val="1591661F"/>
    <w:rsid w:val="15943768"/>
    <w:rsid w:val="15971401"/>
    <w:rsid w:val="15987EDF"/>
    <w:rsid w:val="159F6551"/>
    <w:rsid w:val="15AA6AD1"/>
    <w:rsid w:val="15AB1179"/>
    <w:rsid w:val="15B65D6A"/>
    <w:rsid w:val="15CB362E"/>
    <w:rsid w:val="15D61985"/>
    <w:rsid w:val="15E6781B"/>
    <w:rsid w:val="15EF0DB2"/>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526985"/>
    <w:rsid w:val="175978D3"/>
    <w:rsid w:val="175A23F2"/>
    <w:rsid w:val="175D0D6F"/>
    <w:rsid w:val="17632E97"/>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976AC3"/>
    <w:rsid w:val="199E4A14"/>
    <w:rsid w:val="19A71474"/>
    <w:rsid w:val="19AE0656"/>
    <w:rsid w:val="19B05F00"/>
    <w:rsid w:val="19B72E60"/>
    <w:rsid w:val="19C00315"/>
    <w:rsid w:val="19C879C9"/>
    <w:rsid w:val="19E90A65"/>
    <w:rsid w:val="19F3039F"/>
    <w:rsid w:val="19F756C5"/>
    <w:rsid w:val="1A0301A3"/>
    <w:rsid w:val="1A145E68"/>
    <w:rsid w:val="1A197C48"/>
    <w:rsid w:val="1A1B7AF6"/>
    <w:rsid w:val="1A1E4DFD"/>
    <w:rsid w:val="1A247656"/>
    <w:rsid w:val="1A2556A1"/>
    <w:rsid w:val="1A3A1484"/>
    <w:rsid w:val="1A411F58"/>
    <w:rsid w:val="1A4C08AD"/>
    <w:rsid w:val="1A507DCD"/>
    <w:rsid w:val="1A551A07"/>
    <w:rsid w:val="1A5A4D51"/>
    <w:rsid w:val="1A5B786B"/>
    <w:rsid w:val="1A63746B"/>
    <w:rsid w:val="1A6A66D5"/>
    <w:rsid w:val="1A701A43"/>
    <w:rsid w:val="1A7452C7"/>
    <w:rsid w:val="1A7A27D2"/>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1043FB"/>
    <w:rsid w:val="1B186537"/>
    <w:rsid w:val="1B2A1F85"/>
    <w:rsid w:val="1B3615CE"/>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B745A"/>
    <w:rsid w:val="1DD3364A"/>
    <w:rsid w:val="1DE551BD"/>
    <w:rsid w:val="1DEB5CC3"/>
    <w:rsid w:val="1DF52E34"/>
    <w:rsid w:val="1E01227B"/>
    <w:rsid w:val="1E0169CC"/>
    <w:rsid w:val="1E1126BE"/>
    <w:rsid w:val="1E3D5AE5"/>
    <w:rsid w:val="1E3E4AE3"/>
    <w:rsid w:val="1E455CDC"/>
    <w:rsid w:val="1E5752A2"/>
    <w:rsid w:val="1E5D25FB"/>
    <w:rsid w:val="1E5E2171"/>
    <w:rsid w:val="1E6471BC"/>
    <w:rsid w:val="1E65717F"/>
    <w:rsid w:val="1E76494F"/>
    <w:rsid w:val="1E906FE9"/>
    <w:rsid w:val="1E94288A"/>
    <w:rsid w:val="1EA40027"/>
    <w:rsid w:val="1EB50B50"/>
    <w:rsid w:val="1EBA31B8"/>
    <w:rsid w:val="1EBD6AFE"/>
    <w:rsid w:val="1EC24C3E"/>
    <w:rsid w:val="1EC717E9"/>
    <w:rsid w:val="1ECD43D6"/>
    <w:rsid w:val="1EDE2EB1"/>
    <w:rsid w:val="1EF3055A"/>
    <w:rsid w:val="1EFA616B"/>
    <w:rsid w:val="1F0038E4"/>
    <w:rsid w:val="1F040894"/>
    <w:rsid w:val="1F0734FD"/>
    <w:rsid w:val="1F0B419D"/>
    <w:rsid w:val="1F0C3179"/>
    <w:rsid w:val="1F167841"/>
    <w:rsid w:val="1F1A0725"/>
    <w:rsid w:val="1F1E2769"/>
    <w:rsid w:val="1F200D82"/>
    <w:rsid w:val="1F2F0772"/>
    <w:rsid w:val="1F47434F"/>
    <w:rsid w:val="1F476A88"/>
    <w:rsid w:val="1F5076C2"/>
    <w:rsid w:val="1F5129AD"/>
    <w:rsid w:val="1F613113"/>
    <w:rsid w:val="1F6768EB"/>
    <w:rsid w:val="1F694055"/>
    <w:rsid w:val="1F7126DD"/>
    <w:rsid w:val="1F724366"/>
    <w:rsid w:val="1F7B18CC"/>
    <w:rsid w:val="1F81042E"/>
    <w:rsid w:val="1F8369FC"/>
    <w:rsid w:val="1F870ABD"/>
    <w:rsid w:val="1F8959AB"/>
    <w:rsid w:val="1F8B2988"/>
    <w:rsid w:val="1F927907"/>
    <w:rsid w:val="1F97777A"/>
    <w:rsid w:val="1F9C0A4F"/>
    <w:rsid w:val="1FB26B0F"/>
    <w:rsid w:val="1FBA0F16"/>
    <w:rsid w:val="1FBC115D"/>
    <w:rsid w:val="1FBE4D4C"/>
    <w:rsid w:val="1FCB0C5B"/>
    <w:rsid w:val="1FD735E1"/>
    <w:rsid w:val="1FD811DB"/>
    <w:rsid w:val="1FF26E57"/>
    <w:rsid w:val="1FFE42D0"/>
    <w:rsid w:val="20073DB6"/>
    <w:rsid w:val="200B1EEB"/>
    <w:rsid w:val="20150E9F"/>
    <w:rsid w:val="20171896"/>
    <w:rsid w:val="201868D8"/>
    <w:rsid w:val="20215EFB"/>
    <w:rsid w:val="2027555D"/>
    <w:rsid w:val="203D5909"/>
    <w:rsid w:val="203E43DC"/>
    <w:rsid w:val="2050652B"/>
    <w:rsid w:val="205266EA"/>
    <w:rsid w:val="20574593"/>
    <w:rsid w:val="205B45BD"/>
    <w:rsid w:val="205C1C74"/>
    <w:rsid w:val="20625F66"/>
    <w:rsid w:val="206406E2"/>
    <w:rsid w:val="206B7976"/>
    <w:rsid w:val="207024C8"/>
    <w:rsid w:val="2072385E"/>
    <w:rsid w:val="20766F51"/>
    <w:rsid w:val="208607BE"/>
    <w:rsid w:val="20901AEB"/>
    <w:rsid w:val="20904DAD"/>
    <w:rsid w:val="20A05A55"/>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76F3"/>
    <w:rsid w:val="210C5556"/>
    <w:rsid w:val="210D1BEB"/>
    <w:rsid w:val="21180E32"/>
    <w:rsid w:val="21262923"/>
    <w:rsid w:val="212D04A4"/>
    <w:rsid w:val="21323B49"/>
    <w:rsid w:val="21361B69"/>
    <w:rsid w:val="21367EBD"/>
    <w:rsid w:val="21374133"/>
    <w:rsid w:val="213F4CA3"/>
    <w:rsid w:val="214A79E2"/>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E6894"/>
    <w:rsid w:val="21D66EB2"/>
    <w:rsid w:val="21D677FD"/>
    <w:rsid w:val="21E359B2"/>
    <w:rsid w:val="22011200"/>
    <w:rsid w:val="22067AB1"/>
    <w:rsid w:val="220C6CB6"/>
    <w:rsid w:val="220D51F5"/>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C323AD"/>
    <w:rsid w:val="23C50EBC"/>
    <w:rsid w:val="23C605A0"/>
    <w:rsid w:val="23C92891"/>
    <w:rsid w:val="23CB2EB7"/>
    <w:rsid w:val="23D15303"/>
    <w:rsid w:val="23E168C8"/>
    <w:rsid w:val="23E96424"/>
    <w:rsid w:val="23EA5719"/>
    <w:rsid w:val="23EC6601"/>
    <w:rsid w:val="23F0420C"/>
    <w:rsid w:val="23F63334"/>
    <w:rsid w:val="240109AF"/>
    <w:rsid w:val="24016CDA"/>
    <w:rsid w:val="24034507"/>
    <w:rsid w:val="240C5F4F"/>
    <w:rsid w:val="24137C68"/>
    <w:rsid w:val="24155A0F"/>
    <w:rsid w:val="24204B94"/>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C50181"/>
    <w:rsid w:val="24CA4005"/>
    <w:rsid w:val="24E97369"/>
    <w:rsid w:val="24EC1129"/>
    <w:rsid w:val="24EC2FED"/>
    <w:rsid w:val="24F35545"/>
    <w:rsid w:val="24FA5868"/>
    <w:rsid w:val="24FB266D"/>
    <w:rsid w:val="25042C75"/>
    <w:rsid w:val="25062C18"/>
    <w:rsid w:val="25091740"/>
    <w:rsid w:val="250B1CDF"/>
    <w:rsid w:val="251C01E4"/>
    <w:rsid w:val="251F48FF"/>
    <w:rsid w:val="252E4FD0"/>
    <w:rsid w:val="25372E51"/>
    <w:rsid w:val="253D5605"/>
    <w:rsid w:val="254C299E"/>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BA743D"/>
    <w:rsid w:val="25C34040"/>
    <w:rsid w:val="25CB6770"/>
    <w:rsid w:val="25DB589C"/>
    <w:rsid w:val="25E51B9B"/>
    <w:rsid w:val="25F534FD"/>
    <w:rsid w:val="25FD114A"/>
    <w:rsid w:val="26035786"/>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A5204"/>
    <w:rsid w:val="273534DB"/>
    <w:rsid w:val="27355906"/>
    <w:rsid w:val="275609E0"/>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3061FC"/>
    <w:rsid w:val="283A08E2"/>
    <w:rsid w:val="28423654"/>
    <w:rsid w:val="284861D1"/>
    <w:rsid w:val="28565B27"/>
    <w:rsid w:val="28572975"/>
    <w:rsid w:val="285A4544"/>
    <w:rsid w:val="286258ED"/>
    <w:rsid w:val="28656E64"/>
    <w:rsid w:val="28772D63"/>
    <w:rsid w:val="28797C07"/>
    <w:rsid w:val="287F2E5D"/>
    <w:rsid w:val="28986FCD"/>
    <w:rsid w:val="289A575F"/>
    <w:rsid w:val="28AA10D0"/>
    <w:rsid w:val="28AA222D"/>
    <w:rsid w:val="28AA6118"/>
    <w:rsid w:val="28B94CB6"/>
    <w:rsid w:val="28CA16BA"/>
    <w:rsid w:val="28CA619C"/>
    <w:rsid w:val="28CF6AD7"/>
    <w:rsid w:val="28DC1D45"/>
    <w:rsid w:val="28DC526D"/>
    <w:rsid w:val="28E2149E"/>
    <w:rsid w:val="28E33D7F"/>
    <w:rsid w:val="28E61D23"/>
    <w:rsid w:val="28E966B2"/>
    <w:rsid w:val="28EB4901"/>
    <w:rsid w:val="28FB654C"/>
    <w:rsid w:val="28FC7A3C"/>
    <w:rsid w:val="29055D42"/>
    <w:rsid w:val="29061CE7"/>
    <w:rsid w:val="29100FAE"/>
    <w:rsid w:val="29114A42"/>
    <w:rsid w:val="29162F5A"/>
    <w:rsid w:val="291E1FF1"/>
    <w:rsid w:val="2920423B"/>
    <w:rsid w:val="2931714B"/>
    <w:rsid w:val="2952249E"/>
    <w:rsid w:val="29536D65"/>
    <w:rsid w:val="295423C6"/>
    <w:rsid w:val="29552A6A"/>
    <w:rsid w:val="29626740"/>
    <w:rsid w:val="2983678D"/>
    <w:rsid w:val="29907280"/>
    <w:rsid w:val="299B068F"/>
    <w:rsid w:val="299D31D6"/>
    <w:rsid w:val="29A90979"/>
    <w:rsid w:val="29AC0439"/>
    <w:rsid w:val="29B3178A"/>
    <w:rsid w:val="29BB1CA5"/>
    <w:rsid w:val="29BC445F"/>
    <w:rsid w:val="29BD52CC"/>
    <w:rsid w:val="29C323D1"/>
    <w:rsid w:val="29C92FE8"/>
    <w:rsid w:val="29D25637"/>
    <w:rsid w:val="29D977F6"/>
    <w:rsid w:val="29DA7DD5"/>
    <w:rsid w:val="29E67349"/>
    <w:rsid w:val="29E74C01"/>
    <w:rsid w:val="2A040F28"/>
    <w:rsid w:val="2A053652"/>
    <w:rsid w:val="2A0800E5"/>
    <w:rsid w:val="2A0A2044"/>
    <w:rsid w:val="2A0F4C0F"/>
    <w:rsid w:val="2A11085A"/>
    <w:rsid w:val="2A1A3866"/>
    <w:rsid w:val="2A1E00C4"/>
    <w:rsid w:val="2A212DCF"/>
    <w:rsid w:val="2A266B79"/>
    <w:rsid w:val="2A2D10E2"/>
    <w:rsid w:val="2A406D3A"/>
    <w:rsid w:val="2A407645"/>
    <w:rsid w:val="2A482E11"/>
    <w:rsid w:val="2A505939"/>
    <w:rsid w:val="2A50703B"/>
    <w:rsid w:val="2A516190"/>
    <w:rsid w:val="2A5E2A39"/>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295674"/>
    <w:rsid w:val="2B316792"/>
    <w:rsid w:val="2B3757F4"/>
    <w:rsid w:val="2B3D32F0"/>
    <w:rsid w:val="2B401DDD"/>
    <w:rsid w:val="2B440D8C"/>
    <w:rsid w:val="2B5E3E79"/>
    <w:rsid w:val="2B5F165B"/>
    <w:rsid w:val="2B6646F0"/>
    <w:rsid w:val="2B677DF3"/>
    <w:rsid w:val="2B706312"/>
    <w:rsid w:val="2B71279D"/>
    <w:rsid w:val="2B741BA7"/>
    <w:rsid w:val="2B751AF7"/>
    <w:rsid w:val="2B7C50EB"/>
    <w:rsid w:val="2B7D26FA"/>
    <w:rsid w:val="2B8127E6"/>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771849"/>
    <w:rsid w:val="2C7F3AC3"/>
    <w:rsid w:val="2C806B61"/>
    <w:rsid w:val="2C981A73"/>
    <w:rsid w:val="2C9F3440"/>
    <w:rsid w:val="2CA1068F"/>
    <w:rsid w:val="2CD23532"/>
    <w:rsid w:val="2CE074B2"/>
    <w:rsid w:val="2CEC6471"/>
    <w:rsid w:val="2CEF1368"/>
    <w:rsid w:val="2D0C15E0"/>
    <w:rsid w:val="2D1E7CD5"/>
    <w:rsid w:val="2D2140D4"/>
    <w:rsid w:val="2D2519AA"/>
    <w:rsid w:val="2D2C4AF5"/>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E3801"/>
    <w:rsid w:val="2DD16334"/>
    <w:rsid w:val="2DE865BD"/>
    <w:rsid w:val="2DEB07E9"/>
    <w:rsid w:val="2E051880"/>
    <w:rsid w:val="2E066B08"/>
    <w:rsid w:val="2E0E1190"/>
    <w:rsid w:val="2E187D65"/>
    <w:rsid w:val="2E1A57BB"/>
    <w:rsid w:val="2E1F0139"/>
    <w:rsid w:val="2E250A70"/>
    <w:rsid w:val="2E305321"/>
    <w:rsid w:val="2E330E8B"/>
    <w:rsid w:val="2E343FDD"/>
    <w:rsid w:val="2E3527A8"/>
    <w:rsid w:val="2E4479FA"/>
    <w:rsid w:val="2E4D1A9C"/>
    <w:rsid w:val="2E5060FB"/>
    <w:rsid w:val="2E513D84"/>
    <w:rsid w:val="2E65466F"/>
    <w:rsid w:val="2E674998"/>
    <w:rsid w:val="2E6E72F2"/>
    <w:rsid w:val="2E73460F"/>
    <w:rsid w:val="2E74345D"/>
    <w:rsid w:val="2E7A4401"/>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F0930"/>
    <w:rsid w:val="2EE1201B"/>
    <w:rsid w:val="2EEA73AF"/>
    <w:rsid w:val="2EEB093D"/>
    <w:rsid w:val="2EF35950"/>
    <w:rsid w:val="2EF73395"/>
    <w:rsid w:val="2EFD4BE4"/>
    <w:rsid w:val="2F133CFD"/>
    <w:rsid w:val="2F1519EB"/>
    <w:rsid w:val="2F190A69"/>
    <w:rsid w:val="2F193C16"/>
    <w:rsid w:val="2F1F3CBF"/>
    <w:rsid w:val="2F225061"/>
    <w:rsid w:val="2F234949"/>
    <w:rsid w:val="2F323B43"/>
    <w:rsid w:val="2F7B650E"/>
    <w:rsid w:val="2F830060"/>
    <w:rsid w:val="2F87657B"/>
    <w:rsid w:val="2F8901FB"/>
    <w:rsid w:val="2F8D1523"/>
    <w:rsid w:val="2F983FFB"/>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B6D10"/>
    <w:rsid w:val="303D1568"/>
    <w:rsid w:val="3044343B"/>
    <w:rsid w:val="304527A5"/>
    <w:rsid w:val="30457A6C"/>
    <w:rsid w:val="305460EA"/>
    <w:rsid w:val="30572BB4"/>
    <w:rsid w:val="30681CC3"/>
    <w:rsid w:val="306D4999"/>
    <w:rsid w:val="306D542C"/>
    <w:rsid w:val="30711214"/>
    <w:rsid w:val="307F4A07"/>
    <w:rsid w:val="308B4DA9"/>
    <w:rsid w:val="308E22B7"/>
    <w:rsid w:val="309C3126"/>
    <w:rsid w:val="30B05106"/>
    <w:rsid w:val="30BC2D2F"/>
    <w:rsid w:val="30C758D5"/>
    <w:rsid w:val="30C80454"/>
    <w:rsid w:val="30D06476"/>
    <w:rsid w:val="30D42566"/>
    <w:rsid w:val="30D44FBC"/>
    <w:rsid w:val="30DD5627"/>
    <w:rsid w:val="30E720CF"/>
    <w:rsid w:val="30FC29F6"/>
    <w:rsid w:val="3101026D"/>
    <w:rsid w:val="31061199"/>
    <w:rsid w:val="311A5DEA"/>
    <w:rsid w:val="311C73B4"/>
    <w:rsid w:val="311D16E8"/>
    <w:rsid w:val="311F55F5"/>
    <w:rsid w:val="312B2EBD"/>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EC21E0"/>
    <w:rsid w:val="31EC6B98"/>
    <w:rsid w:val="31EE50F1"/>
    <w:rsid w:val="32100AA3"/>
    <w:rsid w:val="32144C3D"/>
    <w:rsid w:val="321C3051"/>
    <w:rsid w:val="321E6C8D"/>
    <w:rsid w:val="32232654"/>
    <w:rsid w:val="322E6B2E"/>
    <w:rsid w:val="322F4EA4"/>
    <w:rsid w:val="32311F58"/>
    <w:rsid w:val="323C03E6"/>
    <w:rsid w:val="323D3B2C"/>
    <w:rsid w:val="323D6925"/>
    <w:rsid w:val="323F0974"/>
    <w:rsid w:val="32463A67"/>
    <w:rsid w:val="325252E8"/>
    <w:rsid w:val="325C1E83"/>
    <w:rsid w:val="32610022"/>
    <w:rsid w:val="32614783"/>
    <w:rsid w:val="326717E4"/>
    <w:rsid w:val="32786ECB"/>
    <w:rsid w:val="32854442"/>
    <w:rsid w:val="3289102F"/>
    <w:rsid w:val="32925304"/>
    <w:rsid w:val="32A02C24"/>
    <w:rsid w:val="32A12270"/>
    <w:rsid w:val="32A22B2D"/>
    <w:rsid w:val="32AD79D4"/>
    <w:rsid w:val="32BB2978"/>
    <w:rsid w:val="32C35081"/>
    <w:rsid w:val="32C46ECF"/>
    <w:rsid w:val="32CA45DA"/>
    <w:rsid w:val="32CB472B"/>
    <w:rsid w:val="32DF207B"/>
    <w:rsid w:val="32E130E4"/>
    <w:rsid w:val="32E602F9"/>
    <w:rsid w:val="32F73847"/>
    <w:rsid w:val="33076A47"/>
    <w:rsid w:val="33094A27"/>
    <w:rsid w:val="330E2871"/>
    <w:rsid w:val="331B37A4"/>
    <w:rsid w:val="332D6456"/>
    <w:rsid w:val="333047F6"/>
    <w:rsid w:val="33447FF3"/>
    <w:rsid w:val="334C45DC"/>
    <w:rsid w:val="334F12F8"/>
    <w:rsid w:val="335540B6"/>
    <w:rsid w:val="33557381"/>
    <w:rsid w:val="336010C0"/>
    <w:rsid w:val="336A74F6"/>
    <w:rsid w:val="33761924"/>
    <w:rsid w:val="337769C1"/>
    <w:rsid w:val="337C3B1F"/>
    <w:rsid w:val="33826FB2"/>
    <w:rsid w:val="33984C51"/>
    <w:rsid w:val="33B07FB1"/>
    <w:rsid w:val="33BF504E"/>
    <w:rsid w:val="33C602F8"/>
    <w:rsid w:val="33D27EA4"/>
    <w:rsid w:val="33D459C9"/>
    <w:rsid w:val="33EA51EB"/>
    <w:rsid w:val="33EB1DDE"/>
    <w:rsid w:val="33F27C70"/>
    <w:rsid w:val="33FB611F"/>
    <w:rsid w:val="340261E9"/>
    <w:rsid w:val="34067473"/>
    <w:rsid w:val="3410297C"/>
    <w:rsid w:val="34191773"/>
    <w:rsid w:val="341969E5"/>
    <w:rsid w:val="341D5C5A"/>
    <w:rsid w:val="341E5ABB"/>
    <w:rsid w:val="342330D5"/>
    <w:rsid w:val="34294D0B"/>
    <w:rsid w:val="342C3E32"/>
    <w:rsid w:val="342F548A"/>
    <w:rsid w:val="34360D07"/>
    <w:rsid w:val="343867BA"/>
    <w:rsid w:val="34520356"/>
    <w:rsid w:val="34527C61"/>
    <w:rsid w:val="34660FEA"/>
    <w:rsid w:val="346D652C"/>
    <w:rsid w:val="347C09B4"/>
    <w:rsid w:val="348204F6"/>
    <w:rsid w:val="34A32535"/>
    <w:rsid w:val="34A54D1F"/>
    <w:rsid w:val="34A74F24"/>
    <w:rsid w:val="34A75CA9"/>
    <w:rsid w:val="34A93B2F"/>
    <w:rsid w:val="34B55D9F"/>
    <w:rsid w:val="34C80D42"/>
    <w:rsid w:val="34CB1BE2"/>
    <w:rsid w:val="34CF55D8"/>
    <w:rsid w:val="34DA4CC4"/>
    <w:rsid w:val="34DD2BAF"/>
    <w:rsid w:val="34E22C82"/>
    <w:rsid w:val="34ED554C"/>
    <w:rsid w:val="351672B5"/>
    <w:rsid w:val="353107AD"/>
    <w:rsid w:val="35393E10"/>
    <w:rsid w:val="35471D89"/>
    <w:rsid w:val="354A320B"/>
    <w:rsid w:val="35526139"/>
    <w:rsid w:val="356102A9"/>
    <w:rsid w:val="3564453E"/>
    <w:rsid w:val="35695929"/>
    <w:rsid w:val="356F18D7"/>
    <w:rsid w:val="3571686C"/>
    <w:rsid w:val="35743E27"/>
    <w:rsid w:val="357657F6"/>
    <w:rsid w:val="357A6FFB"/>
    <w:rsid w:val="357B0BFB"/>
    <w:rsid w:val="358A640C"/>
    <w:rsid w:val="35994320"/>
    <w:rsid w:val="359E7B73"/>
    <w:rsid w:val="35A82021"/>
    <w:rsid w:val="35BA098C"/>
    <w:rsid w:val="35CB4149"/>
    <w:rsid w:val="35D11D44"/>
    <w:rsid w:val="35D77AAB"/>
    <w:rsid w:val="35DF560D"/>
    <w:rsid w:val="35EC0EA5"/>
    <w:rsid w:val="35EC4BB5"/>
    <w:rsid w:val="35F607C1"/>
    <w:rsid w:val="35F70CA7"/>
    <w:rsid w:val="360457C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AD5640"/>
    <w:rsid w:val="36B27F41"/>
    <w:rsid w:val="36B74128"/>
    <w:rsid w:val="36B75C3F"/>
    <w:rsid w:val="36BB0857"/>
    <w:rsid w:val="36BF22F7"/>
    <w:rsid w:val="36C6112D"/>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A3961"/>
    <w:rsid w:val="374B2406"/>
    <w:rsid w:val="37504EE6"/>
    <w:rsid w:val="37540E18"/>
    <w:rsid w:val="37576046"/>
    <w:rsid w:val="37603005"/>
    <w:rsid w:val="37676D78"/>
    <w:rsid w:val="37683079"/>
    <w:rsid w:val="376A0A29"/>
    <w:rsid w:val="377A161A"/>
    <w:rsid w:val="377A5D06"/>
    <w:rsid w:val="37866A55"/>
    <w:rsid w:val="378F4306"/>
    <w:rsid w:val="37900652"/>
    <w:rsid w:val="3794067A"/>
    <w:rsid w:val="37953475"/>
    <w:rsid w:val="37994F83"/>
    <w:rsid w:val="379B1433"/>
    <w:rsid w:val="37AC5A8E"/>
    <w:rsid w:val="37B62A54"/>
    <w:rsid w:val="37B936C4"/>
    <w:rsid w:val="37BA6B56"/>
    <w:rsid w:val="37C9011D"/>
    <w:rsid w:val="37DF18DD"/>
    <w:rsid w:val="37F452A2"/>
    <w:rsid w:val="37F712EB"/>
    <w:rsid w:val="37FA6EB5"/>
    <w:rsid w:val="37FC639E"/>
    <w:rsid w:val="38021F61"/>
    <w:rsid w:val="38213155"/>
    <w:rsid w:val="382D6266"/>
    <w:rsid w:val="38384B17"/>
    <w:rsid w:val="383D51B0"/>
    <w:rsid w:val="38436373"/>
    <w:rsid w:val="38453910"/>
    <w:rsid w:val="384D1481"/>
    <w:rsid w:val="384E5140"/>
    <w:rsid w:val="385A61A1"/>
    <w:rsid w:val="386B41E2"/>
    <w:rsid w:val="3871591E"/>
    <w:rsid w:val="38740BBF"/>
    <w:rsid w:val="388103A2"/>
    <w:rsid w:val="388162ED"/>
    <w:rsid w:val="38856EBC"/>
    <w:rsid w:val="3888376D"/>
    <w:rsid w:val="389103F7"/>
    <w:rsid w:val="38A117C3"/>
    <w:rsid w:val="38A81596"/>
    <w:rsid w:val="38AD4835"/>
    <w:rsid w:val="38BA0149"/>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5C615C"/>
    <w:rsid w:val="39611B00"/>
    <w:rsid w:val="39631067"/>
    <w:rsid w:val="39642E83"/>
    <w:rsid w:val="396A2289"/>
    <w:rsid w:val="396A6A4D"/>
    <w:rsid w:val="396C772F"/>
    <w:rsid w:val="397823CD"/>
    <w:rsid w:val="397C1DA9"/>
    <w:rsid w:val="397C47E7"/>
    <w:rsid w:val="39825F39"/>
    <w:rsid w:val="39826044"/>
    <w:rsid w:val="399A42B3"/>
    <w:rsid w:val="399F6BF2"/>
    <w:rsid w:val="39AC7FB9"/>
    <w:rsid w:val="39C13BDE"/>
    <w:rsid w:val="39CD394E"/>
    <w:rsid w:val="39D7602C"/>
    <w:rsid w:val="39E6596C"/>
    <w:rsid w:val="39F55613"/>
    <w:rsid w:val="39FA4F95"/>
    <w:rsid w:val="3A0C1ED6"/>
    <w:rsid w:val="3A1329E0"/>
    <w:rsid w:val="3A320C69"/>
    <w:rsid w:val="3A38627D"/>
    <w:rsid w:val="3A3A7804"/>
    <w:rsid w:val="3A3F482E"/>
    <w:rsid w:val="3A456D61"/>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E95E7B"/>
    <w:rsid w:val="3AEA1793"/>
    <w:rsid w:val="3AF05F28"/>
    <w:rsid w:val="3AF77FC2"/>
    <w:rsid w:val="3B135593"/>
    <w:rsid w:val="3B1C5CB7"/>
    <w:rsid w:val="3B1D5FF2"/>
    <w:rsid w:val="3B247E7A"/>
    <w:rsid w:val="3B287E56"/>
    <w:rsid w:val="3B3301EA"/>
    <w:rsid w:val="3B371FAF"/>
    <w:rsid w:val="3B3F68A0"/>
    <w:rsid w:val="3B411C83"/>
    <w:rsid w:val="3B437575"/>
    <w:rsid w:val="3B445A14"/>
    <w:rsid w:val="3B510099"/>
    <w:rsid w:val="3B5A3C2B"/>
    <w:rsid w:val="3B5B35CC"/>
    <w:rsid w:val="3B63585D"/>
    <w:rsid w:val="3B6A7FA4"/>
    <w:rsid w:val="3B7D1DE3"/>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B4FD3"/>
    <w:rsid w:val="3BFE22E7"/>
    <w:rsid w:val="3C0940AF"/>
    <w:rsid w:val="3C1E40F1"/>
    <w:rsid w:val="3C210DA1"/>
    <w:rsid w:val="3C35666E"/>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878B5"/>
    <w:rsid w:val="3CFA31FE"/>
    <w:rsid w:val="3D1665CB"/>
    <w:rsid w:val="3D1D0816"/>
    <w:rsid w:val="3D1F05EA"/>
    <w:rsid w:val="3D2820F7"/>
    <w:rsid w:val="3D292B9B"/>
    <w:rsid w:val="3D362589"/>
    <w:rsid w:val="3D3B7E48"/>
    <w:rsid w:val="3D4A4187"/>
    <w:rsid w:val="3D5331A4"/>
    <w:rsid w:val="3D651211"/>
    <w:rsid w:val="3D78217F"/>
    <w:rsid w:val="3D7F5027"/>
    <w:rsid w:val="3D822306"/>
    <w:rsid w:val="3D846601"/>
    <w:rsid w:val="3D8D4C5B"/>
    <w:rsid w:val="3D990950"/>
    <w:rsid w:val="3D9B563C"/>
    <w:rsid w:val="3DA1484A"/>
    <w:rsid w:val="3DB83A86"/>
    <w:rsid w:val="3DD318B1"/>
    <w:rsid w:val="3DD76B16"/>
    <w:rsid w:val="3DEC237A"/>
    <w:rsid w:val="3DEF3E32"/>
    <w:rsid w:val="3DF450ED"/>
    <w:rsid w:val="3E150FB2"/>
    <w:rsid w:val="3E1603DF"/>
    <w:rsid w:val="3E222D17"/>
    <w:rsid w:val="3E29073E"/>
    <w:rsid w:val="3E2D787A"/>
    <w:rsid w:val="3E3E71BF"/>
    <w:rsid w:val="3E4216BF"/>
    <w:rsid w:val="3E461C13"/>
    <w:rsid w:val="3E492E6F"/>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A04CD"/>
    <w:rsid w:val="3F166C85"/>
    <w:rsid w:val="3F1755A2"/>
    <w:rsid w:val="3F2174C9"/>
    <w:rsid w:val="3F2539F3"/>
    <w:rsid w:val="3F2667ED"/>
    <w:rsid w:val="3F2E3117"/>
    <w:rsid w:val="3F303D8C"/>
    <w:rsid w:val="3F3D35AE"/>
    <w:rsid w:val="3F562995"/>
    <w:rsid w:val="3F5C2563"/>
    <w:rsid w:val="3F6C7257"/>
    <w:rsid w:val="3F8F2470"/>
    <w:rsid w:val="3F924486"/>
    <w:rsid w:val="3F932306"/>
    <w:rsid w:val="3F9D4869"/>
    <w:rsid w:val="3F9D5595"/>
    <w:rsid w:val="3FA776F6"/>
    <w:rsid w:val="3FB0303B"/>
    <w:rsid w:val="3FB1712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871C9"/>
    <w:rsid w:val="40BB75ED"/>
    <w:rsid w:val="40CE4174"/>
    <w:rsid w:val="40CF1488"/>
    <w:rsid w:val="40D20597"/>
    <w:rsid w:val="40D637A8"/>
    <w:rsid w:val="40DC577F"/>
    <w:rsid w:val="40E55521"/>
    <w:rsid w:val="40E639A3"/>
    <w:rsid w:val="40FA1D61"/>
    <w:rsid w:val="41113B6A"/>
    <w:rsid w:val="411A46AB"/>
    <w:rsid w:val="412B6BA2"/>
    <w:rsid w:val="412D1718"/>
    <w:rsid w:val="412F213C"/>
    <w:rsid w:val="41301F6B"/>
    <w:rsid w:val="414333E3"/>
    <w:rsid w:val="414B6022"/>
    <w:rsid w:val="416A7BFD"/>
    <w:rsid w:val="41893574"/>
    <w:rsid w:val="419E6C98"/>
    <w:rsid w:val="41A07735"/>
    <w:rsid w:val="41AD0E17"/>
    <w:rsid w:val="41B0442F"/>
    <w:rsid w:val="41B13228"/>
    <w:rsid w:val="41BF7790"/>
    <w:rsid w:val="41C14536"/>
    <w:rsid w:val="41CC54FE"/>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5B4E45"/>
    <w:rsid w:val="426364A4"/>
    <w:rsid w:val="426659CA"/>
    <w:rsid w:val="427D3909"/>
    <w:rsid w:val="428938C8"/>
    <w:rsid w:val="428C0F63"/>
    <w:rsid w:val="42955251"/>
    <w:rsid w:val="42961E1B"/>
    <w:rsid w:val="429D601E"/>
    <w:rsid w:val="42AE02FA"/>
    <w:rsid w:val="42B068BB"/>
    <w:rsid w:val="42B468CD"/>
    <w:rsid w:val="42B9429B"/>
    <w:rsid w:val="42B9482F"/>
    <w:rsid w:val="42C57FE3"/>
    <w:rsid w:val="42D1376A"/>
    <w:rsid w:val="42D62B95"/>
    <w:rsid w:val="42E065DF"/>
    <w:rsid w:val="42E226F1"/>
    <w:rsid w:val="42E51AAB"/>
    <w:rsid w:val="42E92A00"/>
    <w:rsid w:val="43076250"/>
    <w:rsid w:val="431A2D7C"/>
    <w:rsid w:val="431C3A29"/>
    <w:rsid w:val="431E5447"/>
    <w:rsid w:val="432670F4"/>
    <w:rsid w:val="432B599B"/>
    <w:rsid w:val="43320FE8"/>
    <w:rsid w:val="43412E19"/>
    <w:rsid w:val="43512293"/>
    <w:rsid w:val="43610390"/>
    <w:rsid w:val="43655414"/>
    <w:rsid w:val="436C45D3"/>
    <w:rsid w:val="43847800"/>
    <w:rsid w:val="439A4500"/>
    <w:rsid w:val="43A01D15"/>
    <w:rsid w:val="43A14EB6"/>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114BC2"/>
    <w:rsid w:val="44455FAC"/>
    <w:rsid w:val="444855E4"/>
    <w:rsid w:val="4448573B"/>
    <w:rsid w:val="445B0912"/>
    <w:rsid w:val="44764BC2"/>
    <w:rsid w:val="447B36F1"/>
    <w:rsid w:val="448306EE"/>
    <w:rsid w:val="44857EF6"/>
    <w:rsid w:val="4491669D"/>
    <w:rsid w:val="449562D2"/>
    <w:rsid w:val="44980F16"/>
    <w:rsid w:val="44A941C7"/>
    <w:rsid w:val="44BA3AE9"/>
    <w:rsid w:val="44BB5DB6"/>
    <w:rsid w:val="44C0623F"/>
    <w:rsid w:val="44C941DA"/>
    <w:rsid w:val="44CF4A8C"/>
    <w:rsid w:val="44D63BE3"/>
    <w:rsid w:val="44D95DD7"/>
    <w:rsid w:val="44DA0635"/>
    <w:rsid w:val="44DA2AF6"/>
    <w:rsid w:val="44E55506"/>
    <w:rsid w:val="44ED0BB2"/>
    <w:rsid w:val="44F162A7"/>
    <w:rsid w:val="45013292"/>
    <w:rsid w:val="4503165C"/>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D37079"/>
    <w:rsid w:val="45E31678"/>
    <w:rsid w:val="45E33B30"/>
    <w:rsid w:val="45E55915"/>
    <w:rsid w:val="45F3495A"/>
    <w:rsid w:val="45FB007C"/>
    <w:rsid w:val="460B0348"/>
    <w:rsid w:val="46125C4E"/>
    <w:rsid w:val="46137091"/>
    <w:rsid w:val="4616701D"/>
    <w:rsid w:val="46186D0F"/>
    <w:rsid w:val="46193A82"/>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14F1D"/>
    <w:rsid w:val="471657E9"/>
    <w:rsid w:val="471F1214"/>
    <w:rsid w:val="472C4A36"/>
    <w:rsid w:val="472C799C"/>
    <w:rsid w:val="47410E2B"/>
    <w:rsid w:val="4743147C"/>
    <w:rsid w:val="474F0CC2"/>
    <w:rsid w:val="4750010D"/>
    <w:rsid w:val="47521896"/>
    <w:rsid w:val="4753289C"/>
    <w:rsid w:val="475E7A1B"/>
    <w:rsid w:val="47663784"/>
    <w:rsid w:val="47677444"/>
    <w:rsid w:val="47761038"/>
    <w:rsid w:val="4782366D"/>
    <w:rsid w:val="478477BF"/>
    <w:rsid w:val="47887982"/>
    <w:rsid w:val="47A14D10"/>
    <w:rsid w:val="47AC37A8"/>
    <w:rsid w:val="47BA7A7F"/>
    <w:rsid w:val="47BC192F"/>
    <w:rsid w:val="47C36D5A"/>
    <w:rsid w:val="47D146EE"/>
    <w:rsid w:val="47D80C92"/>
    <w:rsid w:val="47DD65EF"/>
    <w:rsid w:val="47E224DA"/>
    <w:rsid w:val="47E63EB0"/>
    <w:rsid w:val="47FB0A7D"/>
    <w:rsid w:val="47FD33E9"/>
    <w:rsid w:val="48082361"/>
    <w:rsid w:val="48103631"/>
    <w:rsid w:val="48116A3B"/>
    <w:rsid w:val="481A4F49"/>
    <w:rsid w:val="48207BF3"/>
    <w:rsid w:val="4828058E"/>
    <w:rsid w:val="482F548A"/>
    <w:rsid w:val="4835467E"/>
    <w:rsid w:val="484418D4"/>
    <w:rsid w:val="48504941"/>
    <w:rsid w:val="48541A56"/>
    <w:rsid w:val="48560EF7"/>
    <w:rsid w:val="485F3D93"/>
    <w:rsid w:val="48612BE4"/>
    <w:rsid w:val="48642188"/>
    <w:rsid w:val="48786788"/>
    <w:rsid w:val="487B11C9"/>
    <w:rsid w:val="487C2509"/>
    <w:rsid w:val="487F133C"/>
    <w:rsid w:val="488957BE"/>
    <w:rsid w:val="48A04C7F"/>
    <w:rsid w:val="48A73168"/>
    <w:rsid w:val="48B06483"/>
    <w:rsid w:val="48BD43A1"/>
    <w:rsid w:val="48D8366D"/>
    <w:rsid w:val="48DB6CFF"/>
    <w:rsid w:val="48FB462C"/>
    <w:rsid w:val="48FD7C3D"/>
    <w:rsid w:val="49041D35"/>
    <w:rsid w:val="49042EB0"/>
    <w:rsid w:val="490C48C8"/>
    <w:rsid w:val="49182F5B"/>
    <w:rsid w:val="492D1768"/>
    <w:rsid w:val="49382013"/>
    <w:rsid w:val="4948094D"/>
    <w:rsid w:val="494B7C8C"/>
    <w:rsid w:val="49534A38"/>
    <w:rsid w:val="49590A49"/>
    <w:rsid w:val="495A304C"/>
    <w:rsid w:val="495D420F"/>
    <w:rsid w:val="497271BB"/>
    <w:rsid w:val="497C1D1C"/>
    <w:rsid w:val="49802100"/>
    <w:rsid w:val="49831F08"/>
    <w:rsid w:val="4994097A"/>
    <w:rsid w:val="49993BA8"/>
    <w:rsid w:val="49A177C4"/>
    <w:rsid w:val="49CF34DB"/>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F4424"/>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D4353"/>
    <w:rsid w:val="4BEF2AB2"/>
    <w:rsid w:val="4BF64F0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911064"/>
    <w:rsid w:val="4C953B5D"/>
    <w:rsid w:val="4CAD29E9"/>
    <w:rsid w:val="4CB05377"/>
    <w:rsid w:val="4CB76C18"/>
    <w:rsid w:val="4CB82F69"/>
    <w:rsid w:val="4CD37FAC"/>
    <w:rsid w:val="4CDE1A0F"/>
    <w:rsid w:val="4CDE566C"/>
    <w:rsid w:val="4CE03B8B"/>
    <w:rsid w:val="4CE567E9"/>
    <w:rsid w:val="4CF826A3"/>
    <w:rsid w:val="4D05508A"/>
    <w:rsid w:val="4D0B7AE4"/>
    <w:rsid w:val="4D192644"/>
    <w:rsid w:val="4D254D1C"/>
    <w:rsid w:val="4D2E0D3C"/>
    <w:rsid w:val="4D4C1706"/>
    <w:rsid w:val="4D4D3325"/>
    <w:rsid w:val="4D501558"/>
    <w:rsid w:val="4D507170"/>
    <w:rsid w:val="4D546472"/>
    <w:rsid w:val="4D566FBA"/>
    <w:rsid w:val="4D5C6A6D"/>
    <w:rsid w:val="4D61137D"/>
    <w:rsid w:val="4D6122A3"/>
    <w:rsid w:val="4D7866A7"/>
    <w:rsid w:val="4D7F1845"/>
    <w:rsid w:val="4D8A67DA"/>
    <w:rsid w:val="4D943AE7"/>
    <w:rsid w:val="4D9A7380"/>
    <w:rsid w:val="4D9C3A4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80340E"/>
    <w:rsid w:val="4E80585F"/>
    <w:rsid w:val="4E835393"/>
    <w:rsid w:val="4E9D327D"/>
    <w:rsid w:val="4EA320D1"/>
    <w:rsid w:val="4EA65EF4"/>
    <w:rsid w:val="4EAE5255"/>
    <w:rsid w:val="4EB87E63"/>
    <w:rsid w:val="4EBC0AA3"/>
    <w:rsid w:val="4EC31C07"/>
    <w:rsid w:val="4ECE580B"/>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82218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E35BE8"/>
    <w:rsid w:val="50E90AEE"/>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34F04"/>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6928"/>
    <w:rsid w:val="52672BEC"/>
    <w:rsid w:val="52810C92"/>
    <w:rsid w:val="52921FEB"/>
    <w:rsid w:val="5296591B"/>
    <w:rsid w:val="529F48AC"/>
    <w:rsid w:val="52B32703"/>
    <w:rsid w:val="52BC09C1"/>
    <w:rsid w:val="52C469ED"/>
    <w:rsid w:val="52C56672"/>
    <w:rsid w:val="52DA7558"/>
    <w:rsid w:val="52EB488B"/>
    <w:rsid w:val="52ED01C1"/>
    <w:rsid w:val="52F05112"/>
    <w:rsid w:val="52F83F37"/>
    <w:rsid w:val="52FB7B68"/>
    <w:rsid w:val="52FF6846"/>
    <w:rsid w:val="530069A5"/>
    <w:rsid w:val="53043A7C"/>
    <w:rsid w:val="530A5CF7"/>
    <w:rsid w:val="53153974"/>
    <w:rsid w:val="531B594C"/>
    <w:rsid w:val="531C3ECA"/>
    <w:rsid w:val="53396EC6"/>
    <w:rsid w:val="534145CC"/>
    <w:rsid w:val="5353278C"/>
    <w:rsid w:val="536656A7"/>
    <w:rsid w:val="5368637B"/>
    <w:rsid w:val="53757A4A"/>
    <w:rsid w:val="53825209"/>
    <w:rsid w:val="538C7108"/>
    <w:rsid w:val="539A0745"/>
    <w:rsid w:val="539B1AF5"/>
    <w:rsid w:val="539D6209"/>
    <w:rsid w:val="53BE786F"/>
    <w:rsid w:val="53C74983"/>
    <w:rsid w:val="53D4470B"/>
    <w:rsid w:val="53DC6D63"/>
    <w:rsid w:val="53EF5526"/>
    <w:rsid w:val="53F442E3"/>
    <w:rsid w:val="540A698F"/>
    <w:rsid w:val="540E7262"/>
    <w:rsid w:val="54110A2C"/>
    <w:rsid w:val="541240F2"/>
    <w:rsid w:val="54197992"/>
    <w:rsid w:val="543B3618"/>
    <w:rsid w:val="54506C3F"/>
    <w:rsid w:val="5461247C"/>
    <w:rsid w:val="54676039"/>
    <w:rsid w:val="547B29D6"/>
    <w:rsid w:val="548258F9"/>
    <w:rsid w:val="549952CD"/>
    <w:rsid w:val="54A02123"/>
    <w:rsid w:val="54A72CE1"/>
    <w:rsid w:val="54AC5640"/>
    <w:rsid w:val="54BD2709"/>
    <w:rsid w:val="54BF2220"/>
    <w:rsid w:val="54C95293"/>
    <w:rsid w:val="54CE5F3F"/>
    <w:rsid w:val="54CF5854"/>
    <w:rsid w:val="54CF6410"/>
    <w:rsid w:val="54D1197A"/>
    <w:rsid w:val="54EA24E6"/>
    <w:rsid w:val="54EB27FF"/>
    <w:rsid w:val="54EE2B1D"/>
    <w:rsid w:val="54F115C3"/>
    <w:rsid w:val="54F86262"/>
    <w:rsid w:val="54F86D49"/>
    <w:rsid w:val="54F937EE"/>
    <w:rsid w:val="55012903"/>
    <w:rsid w:val="5503784D"/>
    <w:rsid w:val="550B255E"/>
    <w:rsid w:val="55117A9F"/>
    <w:rsid w:val="551F2F1A"/>
    <w:rsid w:val="55217BEF"/>
    <w:rsid w:val="552307A7"/>
    <w:rsid w:val="55301AEB"/>
    <w:rsid w:val="55405E31"/>
    <w:rsid w:val="55464886"/>
    <w:rsid w:val="5553461C"/>
    <w:rsid w:val="555A1576"/>
    <w:rsid w:val="555E07E4"/>
    <w:rsid w:val="5567737F"/>
    <w:rsid w:val="556869CA"/>
    <w:rsid w:val="55737B32"/>
    <w:rsid w:val="55744BF2"/>
    <w:rsid w:val="557E33A2"/>
    <w:rsid w:val="557F757A"/>
    <w:rsid w:val="55837950"/>
    <w:rsid w:val="558576DE"/>
    <w:rsid w:val="5589224B"/>
    <w:rsid w:val="55893B09"/>
    <w:rsid w:val="55936FAF"/>
    <w:rsid w:val="559F0D54"/>
    <w:rsid w:val="55A11ED7"/>
    <w:rsid w:val="55B13E3B"/>
    <w:rsid w:val="55B52431"/>
    <w:rsid w:val="55C02117"/>
    <w:rsid w:val="55C26594"/>
    <w:rsid w:val="55D01C78"/>
    <w:rsid w:val="55DB21E0"/>
    <w:rsid w:val="55DD55F2"/>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B61A81"/>
    <w:rsid w:val="56B77FA2"/>
    <w:rsid w:val="56C10E54"/>
    <w:rsid w:val="56C5400E"/>
    <w:rsid w:val="56C75BDF"/>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12732"/>
    <w:rsid w:val="579319BB"/>
    <w:rsid w:val="57A65D95"/>
    <w:rsid w:val="57C063CC"/>
    <w:rsid w:val="57C628EA"/>
    <w:rsid w:val="57D06542"/>
    <w:rsid w:val="57E04C87"/>
    <w:rsid w:val="57E71AA0"/>
    <w:rsid w:val="57EA2136"/>
    <w:rsid w:val="57EE6184"/>
    <w:rsid w:val="57EE6DA9"/>
    <w:rsid w:val="57FB5538"/>
    <w:rsid w:val="580223A6"/>
    <w:rsid w:val="581113AC"/>
    <w:rsid w:val="5815798C"/>
    <w:rsid w:val="58194C0A"/>
    <w:rsid w:val="5823457C"/>
    <w:rsid w:val="5825789F"/>
    <w:rsid w:val="582F6754"/>
    <w:rsid w:val="582F6A56"/>
    <w:rsid w:val="5832401F"/>
    <w:rsid w:val="5834125E"/>
    <w:rsid w:val="58382C30"/>
    <w:rsid w:val="5849423A"/>
    <w:rsid w:val="58524DC5"/>
    <w:rsid w:val="58573197"/>
    <w:rsid w:val="58576FC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54BEC"/>
    <w:rsid w:val="58C72E1F"/>
    <w:rsid w:val="58C75AF6"/>
    <w:rsid w:val="58CD0295"/>
    <w:rsid w:val="58CF137E"/>
    <w:rsid w:val="58D2470F"/>
    <w:rsid w:val="58DA5EEB"/>
    <w:rsid w:val="58DF4B43"/>
    <w:rsid w:val="58DF6C38"/>
    <w:rsid w:val="58FC102D"/>
    <w:rsid w:val="590025FF"/>
    <w:rsid w:val="5905168A"/>
    <w:rsid w:val="5911503F"/>
    <w:rsid w:val="592767A4"/>
    <w:rsid w:val="592B681F"/>
    <w:rsid w:val="593C14F7"/>
    <w:rsid w:val="59420742"/>
    <w:rsid w:val="59493AAF"/>
    <w:rsid w:val="59567C0D"/>
    <w:rsid w:val="5960630C"/>
    <w:rsid w:val="59636E6A"/>
    <w:rsid w:val="59657E55"/>
    <w:rsid w:val="59693F3F"/>
    <w:rsid w:val="59805F88"/>
    <w:rsid w:val="598B23FC"/>
    <w:rsid w:val="598D1777"/>
    <w:rsid w:val="59A74A0C"/>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7120A"/>
    <w:rsid w:val="5B3A5809"/>
    <w:rsid w:val="5B4E6F1F"/>
    <w:rsid w:val="5B546FC9"/>
    <w:rsid w:val="5B5D5BD2"/>
    <w:rsid w:val="5B680989"/>
    <w:rsid w:val="5B6A4E9F"/>
    <w:rsid w:val="5B773CD4"/>
    <w:rsid w:val="5B974D22"/>
    <w:rsid w:val="5BA14862"/>
    <w:rsid w:val="5BA95A1B"/>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F59F4"/>
    <w:rsid w:val="5CE2303B"/>
    <w:rsid w:val="5CEE79FF"/>
    <w:rsid w:val="5CF064AB"/>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9364D0"/>
    <w:rsid w:val="5D941023"/>
    <w:rsid w:val="5D9446FC"/>
    <w:rsid w:val="5D945809"/>
    <w:rsid w:val="5D9560FA"/>
    <w:rsid w:val="5DA24A75"/>
    <w:rsid w:val="5DA37A28"/>
    <w:rsid w:val="5DA43A36"/>
    <w:rsid w:val="5DBB1833"/>
    <w:rsid w:val="5DBD4FB2"/>
    <w:rsid w:val="5DC10AA6"/>
    <w:rsid w:val="5DCB38D8"/>
    <w:rsid w:val="5DCC1273"/>
    <w:rsid w:val="5DD720A6"/>
    <w:rsid w:val="5DDC3084"/>
    <w:rsid w:val="5DDD06E5"/>
    <w:rsid w:val="5DE572D8"/>
    <w:rsid w:val="5DE919EB"/>
    <w:rsid w:val="5DED35AF"/>
    <w:rsid w:val="5DF47982"/>
    <w:rsid w:val="5E0607E2"/>
    <w:rsid w:val="5E164C8C"/>
    <w:rsid w:val="5E1C531C"/>
    <w:rsid w:val="5E1D027C"/>
    <w:rsid w:val="5E233E8C"/>
    <w:rsid w:val="5E2E6C70"/>
    <w:rsid w:val="5E2F0D20"/>
    <w:rsid w:val="5E36149E"/>
    <w:rsid w:val="5E377C81"/>
    <w:rsid w:val="5E4359DA"/>
    <w:rsid w:val="5E4F5801"/>
    <w:rsid w:val="5E585E7C"/>
    <w:rsid w:val="5E6030AB"/>
    <w:rsid w:val="5E615A04"/>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A6363"/>
    <w:rsid w:val="5F1D49EB"/>
    <w:rsid w:val="5F1F0600"/>
    <w:rsid w:val="5F25246D"/>
    <w:rsid w:val="5F2705A3"/>
    <w:rsid w:val="5F2C092C"/>
    <w:rsid w:val="5F2E3297"/>
    <w:rsid w:val="5F332996"/>
    <w:rsid w:val="5F354A9B"/>
    <w:rsid w:val="5F391735"/>
    <w:rsid w:val="5F3A1804"/>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3C7311"/>
    <w:rsid w:val="60421020"/>
    <w:rsid w:val="60492A6C"/>
    <w:rsid w:val="604C07B5"/>
    <w:rsid w:val="60591498"/>
    <w:rsid w:val="605D5CEF"/>
    <w:rsid w:val="60605DD2"/>
    <w:rsid w:val="60695F63"/>
    <w:rsid w:val="606A4E72"/>
    <w:rsid w:val="606B45B1"/>
    <w:rsid w:val="606E4228"/>
    <w:rsid w:val="607708A5"/>
    <w:rsid w:val="607C4EFB"/>
    <w:rsid w:val="60855E3E"/>
    <w:rsid w:val="60880328"/>
    <w:rsid w:val="6090091C"/>
    <w:rsid w:val="60951F22"/>
    <w:rsid w:val="60AD7626"/>
    <w:rsid w:val="60B15498"/>
    <w:rsid w:val="60B3215A"/>
    <w:rsid w:val="60B84B8C"/>
    <w:rsid w:val="60BA4D63"/>
    <w:rsid w:val="60C43312"/>
    <w:rsid w:val="60D04397"/>
    <w:rsid w:val="60D376E1"/>
    <w:rsid w:val="60D87973"/>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66FE1"/>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664C2"/>
    <w:rsid w:val="63683EDA"/>
    <w:rsid w:val="636B5E9C"/>
    <w:rsid w:val="63740747"/>
    <w:rsid w:val="63894E97"/>
    <w:rsid w:val="6392209B"/>
    <w:rsid w:val="63950A25"/>
    <w:rsid w:val="63A60220"/>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1E58AB"/>
    <w:rsid w:val="64290E1E"/>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B0C2E"/>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D2B39"/>
    <w:rsid w:val="659D6D72"/>
    <w:rsid w:val="65A70EF6"/>
    <w:rsid w:val="65AB1D23"/>
    <w:rsid w:val="65AF68E8"/>
    <w:rsid w:val="65D04DB0"/>
    <w:rsid w:val="65D31CBC"/>
    <w:rsid w:val="65DC0DC4"/>
    <w:rsid w:val="65DC667F"/>
    <w:rsid w:val="65E13AA0"/>
    <w:rsid w:val="65EF3499"/>
    <w:rsid w:val="65F21931"/>
    <w:rsid w:val="65F8457B"/>
    <w:rsid w:val="66142811"/>
    <w:rsid w:val="661945E7"/>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33943"/>
    <w:rsid w:val="66882856"/>
    <w:rsid w:val="66921986"/>
    <w:rsid w:val="669B075C"/>
    <w:rsid w:val="66A067B2"/>
    <w:rsid w:val="66A07BB4"/>
    <w:rsid w:val="66A94B81"/>
    <w:rsid w:val="66AC6382"/>
    <w:rsid w:val="66AE0D80"/>
    <w:rsid w:val="66BD0939"/>
    <w:rsid w:val="66C45AC8"/>
    <w:rsid w:val="66D142EA"/>
    <w:rsid w:val="66ED6435"/>
    <w:rsid w:val="66F806B8"/>
    <w:rsid w:val="66F922F3"/>
    <w:rsid w:val="67082A65"/>
    <w:rsid w:val="670C5315"/>
    <w:rsid w:val="671123B2"/>
    <w:rsid w:val="67122717"/>
    <w:rsid w:val="67147592"/>
    <w:rsid w:val="671A3B30"/>
    <w:rsid w:val="671B55F3"/>
    <w:rsid w:val="671D0783"/>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D3053"/>
    <w:rsid w:val="67F13ECC"/>
    <w:rsid w:val="67F667F9"/>
    <w:rsid w:val="67FA5B6F"/>
    <w:rsid w:val="680A6427"/>
    <w:rsid w:val="682656AF"/>
    <w:rsid w:val="68360D3C"/>
    <w:rsid w:val="683930E2"/>
    <w:rsid w:val="68405D25"/>
    <w:rsid w:val="68464B52"/>
    <w:rsid w:val="684F6E3F"/>
    <w:rsid w:val="68547DBB"/>
    <w:rsid w:val="68557180"/>
    <w:rsid w:val="68585CD9"/>
    <w:rsid w:val="68630D34"/>
    <w:rsid w:val="6869372C"/>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446C4"/>
    <w:rsid w:val="69463A98"/>
    <w:rsid w:val="694A6B59"/>
    <w:rsid w:val="694F0814"/>
    <w:rsid w:val="695D1561"/>
    <w:rsid w:val="696E41D8"/>
    <w:rsid w:val="697A64DF"/>
    <w:rsid w:val="697C53AC"/>
    <w:rsid w:val="69910008"/>
    <w:rsid w:val="6998738B"/>
    <w:rsid w:val="69A845E1"/>
    <w:rsid w:val="69B71426"/>
    <w:rsid w:val="69B762B5"/>
    <w:rsid w:val="69BD3A29"/>
    <w:rsid w:val="69C543D9"/>
    <w:rsid w:val="69CA35DB"/>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51B7D"/>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8E486C"/>
    <w:rsid w:val="6B937365"/>
    <w:rsid w:val="6B95331E"/>
    <w:rsid w:val="6B9C6DE9"/>
    <w:rsid w:val="6BA54074"/>
    <w:rsid w:val="6BA6039D"/>
    <w:rsid w:val="6BB47145"/>
    <w:rsid w:val="6BC12748"/>
    <w:rsid w:val="6BC268A2"/>
    <w:rsid w:val="6BC42A82"/>
    <w:rsid w:val="6BC97952"/>
    <w:rsid w:val="6BCD01B1"/>
    <w:rsid w:val="6BD15DFC"/>
    <w:rsid w:val="6BEC4F7B"/>
    <w:rsid w:val="6BF758FE"/>
    <w:rsid w:val="6BFD79FF"/>
    <w:rsid w:val="6C043A9B"/>
    <w:rsid w:val="6C07004F"/>
    <w:rsid w:val="6C1108A2"/>
    <w:rsid w:val="6C1366EB"/>
    <w:rsid w:val="6C1E4722"/>
    <w:rsid w:val="6C1F1739"/>
    <w:rsid w:val="6C2037A5"/>
    <w:rsid w:val="6C282212"/>
    <w:rsid w:val="6C4540D8"/>
    <w:rsid w:val="6C4554D0"/>
    <w:rsid w:val="6C4B337A"/>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E224A9"/>
    <w:rsid w:val="6CE24404"/>
    <w:rsid w:val="6CE80688"/>
    <w:rsid w:val="6CE94C7B"/>
    <w:rsid w:val="6CF87280"/>
    <w:rsid w:val="6CFD55EF"/>
    <w:rsid w:val="6D0471B7"/>
    <w:rsid w:val="6D0A6701"/>
    <w:rsid w:val="6D0C5682"/>
    <w:rsid w:val="6D0D5442"/>
    <w:rsid w:val="6D156E90"/>
    <w:rsid w:val="6D18789A"/>
    <w:rsid w:val="6D1D5966"/>
    <w:rsid w:val="6D2476BD"/>
    <w:rsid w:val="6D2B77DD"/>
    <w:rsid w:val="6D416577"/>
    <w:rsid w:val="6D4421F3"/>
    <w:rsid w:val="6D551EC4"/>
    <w:rsid w:val="6D58029B"/>
    <w:rsid w:val="6D632E83"/>
    <w:rsid w:val="6D7D4964"/>
    <w:rsid w:val="6D952DE8"/>
    <w:rsid w:val="6DAF71F7"/>
    <w:rsid w:val="6DBA550C"/>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D1E53"/>
    <w:rsid w:val="6EB776F8"/>
    <w:rsid w:val="6EC210CA"/>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35178"/>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1A33A7"/>
    <w:rsid w:val="702150F1"/>
    <w:rsid w:val="702D0D4E"/>
    <w:rsid w:val="703740FE"/>
    <w:rsid w:val="703C5BFF"/>
    <w:rsid w:val="703F105D"/>
    <w:rsid w:val="70477D2F"/>
    <w:rsid w:val="704845F6"/>
    <w:rsid w:val="70491A7E"/>
    <w:rsid w:val="704A0D0D"/>
    <w:rsid w:val="704E23D7"/>
    <w:rsid w:val="70590263"/>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595A"/>
    <w:rsid w:val="7192581E"/>
    <w:rsid w:val="719453E4"/>
    <w:rsid w:val="719D66C8"/>
    <w:rsid w:val="71AB51EE"/>
    <w:rsid w:val="71BF2378"/>
    <w:rsid w:val="71E100E9"/>
    <w:rsid w:val="71EA2FC4"/>
    <w:rsid w:val="71EA5E90"/>
    <w:rsid w:val="71EE2B55"/>
    <w:rsid w:val="71F72A38"/>
    <w:rsid w:val="720040E9"/>
    <w:rsid w:val="72074550"/>
    <w:rsid w:val="72094611"/>
    <w:rsid w:val="720B6DA8"/>
    <w:rsid w:val="720D7723"/>
    <w:rsid w:val="721F3D0A"/>
    <w:rsid w:val="722E26AC"/>
    <w:rsid w:val="722E59CC"/>
    <w:rsid w:val="72310BD0"/>
    <w:rsid w:val="723C3EA9"/>
    <w:rsid w:val="724908EA"/>
    <w:rsid w:val="72516C3F"/>
    <w:rsid w:val="7258546A"/>
    <w:rsid w:val="726151CF"/>
    <w:rsid w:val="726169B9"/>
    <w:rsid w:val="726175A4"/>
    <w:rsid w:val="7264039B"/>
    <w:rsid w:val="72750113"/>
    <w:rsid w:val="727B4142"/>
    <w:rsid w:val="727D6910"/>
    <w:rsid w:val="72AC0B5F"/>
    <w:rsid w:val="72B148D9"/>
    <w:rsid w:val="72B20BCC"/>
    <w:rsid w:val="72B66B9A"/>
    <w:rsid w:val="72B752C0"/>
    <w:rsid w:val="72BE2002"/>
    <w:rsid w:val="72BF286C"/>
    <w:rsid w:val="72C60382"/>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77683"/>
    <w:rsid w:val="74382880"/>
    <w:rsid w:val="74461949"/>
    <w:rsid w:val="74555490"/>
    <w:rsid w:val="74666B79"/>
    <w:rsid w:val="746E4951"/>
    <w:rsid w:val="74732C8F"/>
    <w:rsid w:val="747E7CD4"/>
    <w:rsid w:val="747F73D0"/>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D2391"/>
    <w:rsid w:val="754F013D"/>
    <w:rsid w:val="756155B0"/>
    <w:rsid w:val="756201EF"/>
    <w:rsid w:val="756A08C2"/>
    <w:rsid w:val="75757939"/>
    <w:rsid w:val="75874BA8"/>
    <w:rsid w:val="758B6BAE"/>
    <w:rsid w:val="758F6F84"/>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E25A8"/>
    <w:rsid w:val="763A574B"/>
    <w:rsid w:val="7645107B"/>
    <w:rsid w:val="7658118F"/>
    <w:rsid w:val="765834E9"/>
    <w:rsid w:val="766948B0"/>
    <w:rsid w:val="766C44F4"/>
    <w:rsid w:val="766D53BF"/>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6FD275B"/>
    <w:rsid w:val="77023C18"/>
    <w:rsid w:val="770D1C43"/>
    <w:rsid w:val="77251A26"/>
    <w:rsid w:val="77296D4E"/>
    <w:rsid w:val="7733466E"/>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45B83"/>
    <w:rsid w:val="77C93714"/>
    <w:rsid w:val="77CB403E"/>
    <w:rsid w:val="77D2224F"/>
    <w:rsid w:val="77DB7463"/>
    <w:rsid w:val="77EF6D1F"/>
    <w:rsid w:val="77F07FBB"/>
    <w:rsid w:val="78005007"/>
    <w:rsid w:val="780A7418"/>
    <w:rsid w:val="780C1D16"/>
    <w:rsid w:val="7812353B"/>
    <w:rsid w:val="78186E7A"/>
    <w:rsid w:val="78292FBD"/>
    <w:rsid w:val="78344732"/>
    <w:rsid w:val="783946B7"/>
    <w:rsid w:val="78494B3D"/>
    <w:rsid w:val="78497ED9"/>
    <w:rsid w:val="784A745A"/>
    <w:rsid w:val="784F6908"/>
    <w:rsid w:val="784F6C52"/>
    <w:rsid w:val="78590D28"/>
    <w:rsid w:val="785955BC"/>
    <w:rsid w:val="78640097"/>
    <w:rsid w:val="78657D62"/>
    <w:rsid w:val="78663B87"/>
    <w:rsid w:val="786F0B95"/>
    <w:rsid w:val="78724FE4"/>
    <w:rsid w:val="789842D6"/>
    <w:rsid w:val="789C1CE6"/>
    <w:rsid w:val="78A150B2"/>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301FB2"/>
    <w:rsid w:val="794A705D"/>
    <w:rsid w:val="795D061C"/>
    <w:rsid w:val="79650117"/>
    <w:rsid w:val="796E7A5B"/>
    <w:rsid w:val="797031C3"/>
    <w:rsid w:val="79710BD9"/>
    <w:rsid w:val="7974330B"/>
    <w:rsid w:val="7978297F"/>
    <w:rsid w:val="79793994"/>
    <w:rsid w:val="79794D5A"/>
    <w:rsid w:val="797B4475"/>
    <w:rsid w:val="79825A8B"/>
    <w:rsid w:val="79B7133F"/>
    <w:rsid w:val="79B963A4"/>
    <w:rsid w:val="79BA2F94"/>
    <w:rsid w:val="79BC264E"/>
    <w:rsid w:val="79C76293"/>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631A8"/>
    <w:rsid w:val="7ABA2E49"/>
    <w:rsid w:val="7ABF63A4"/>
    <w:rsid w:val="7AC717FB"/>
    <w:rsid w:val="7AC90E26"/>
    <w:rsid w:val="7ACC0DB4"/>
    <w:rsid w:val="7ACE51E2"/>
    <w:rsid w:val="7AD629C1"/>
    <w:rsid w:val="7AE1254D"/>
    <w:rsid w:val="7AE34F25"/>
    <w:rsid w:val="7AE5007E"/>
    <w:rsid w:val="7AE51A96"/>
    <w:rsid w:val="7AE7721B"/>
    <w:rsid w:val="7AE97C46"/>
    <w:rsid w:val="7AEF0DE2"/>
    <w:rsid w:val="7AF33D1E"/>
    <w:rsid w:val="7AF924FE"/>
    <w:rsid w:val="7AFB3540"/>
    <w:rsid w:val="7AFD6F8A"/>
    <w:rsid w:val="7B1F2D91"/>
    <w:rsid w:val="7B2727AF"/>
    <w:rsid w:val="7B340070"/>
    <w:rsid w:val="7B3771C6"/>
    <w:rsid w:val="7B446093"/>
    <w:rsid w:val="7B5114E6"/>
    <w:rsid w:val="7B582813"/>
    <w:rsid w:val="7B6F146B"/>
    <w:rsid w:val="7B7A0D42"/>
    <w:rsid w:val="7B8E7955"/>
    <w:rsid w:val="7B907392"/>
    <w:rsid w:val="7B96461A"/>
    <w:rsid w:val="7B996B4F"/>
    <w:rsid w:val="7BA05FB0"/>
    <w:rsid w:val="7BB87BCC"/>
    <w:rsid w:val="7BBE280A"/>
    <w:rsid w:val="7BC03276"/>
    <w:rsid w:val="7BC12229"/>
    <w:rsid w:val="7BCB652D"/>
    <w:rsid w:val="7BCE3168"/>
    <w:rsid w:val="7BF12C1D"/>
    <w:rsid w:val="7BF16B67"/>
    <w:rsid w:val="7C0E462A"/>
    <w:rsid w:val="7C0F60D8"/>
    <w:rsid w:val="7C194153"/>
    <w:rsid w:val="7C1C5BF5"/>
    <w:rsid w:val="7C266365"/>
    <w:rsid w:val="7C2B192C"/>
    <w:rsid w:val="7C2F62FC"/>
    <w:rsid w:val="7C451D10"/>
    <w:rsid w:val="7C485D6C"/>
    <w:rsid w:val="7C4B3831"/>
    <w:rsid w:val="7C504CDB"/>
    <w:rsid w:val="7C5846F0"/>
    <w:rsid w:val="7C60546E"/>
    <w:rsid w:val="7C6B4DF6"/>
    <w:rsid w:val="7C6D370B"/>
    <w:rsid w:val="7C6E0DB4"/>
    <w:rsid w:val="7C7F1521"/>
    <w:rsid w:val="7C7F3842"/>
    <w:rsid w:val="7C956A9F"/>
    <w:rsid w:val="7C9952E7"/>
    <w:rsid w:val="7C9C0351"/>
    <w:rsid w:val="7CA02A08"/>
    <w:rsid w:val="7CAF279A"/>
    <w:rsid w:val="7CB60153"/>
    <w:rsid w:val="7CB62F86"/>
    <w:rsid w:val="7CDC2354"/>
    <w:rsid w:val="7CE84DF9"/>
    <w:rsid w:val="7CF27393"/>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53825"/>
    <w:rsid w:val="7DA66D82"/>
    <w:rsid w:val="7DB64F6F"/>
    <w:rsid w:val="7DCD7AF7"/>
    <w:rsid w:val="7DD476E0"/>
    <w:rsid w:val="7DDB4B77"/>
    <w:rsid w:val="7DE844D5"/>
    <w:rsid w:val="7DF30062"/>
    <w:rsid w:val="7DF37C1A"/>
    <w:rsid w:val="7DF801A0"/>
    <w:rsid w:val="7DF87DEB"/>
    <w:rsid w:val="7E0A2072"/>
    <w:rsid w:val="7E332130"/>
    <w:rsid w:val="7E3E2869"/>
    <w:rsid w:val="7E3E3BAD"/>
    <w:rsid w:val="7E421431"/>
    <w:rsid w:val="7E511360"/>
    <w:rsid w:val="7E5745A4"/>
    <w:rsid w:val="7E6347AB"/>
    <w:rsid w:val="7E705D8F"/>
    <w:rsid w:val="7E7115FD"/>
    <w:rsid w:val="7E743358"/>
    <w:rsid w:val="7E7926D1"/>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903E22"/>
    <w:rsid w:val="7F9E5CE6"/>
    <w:rsid w:val="7F9F1B90"/>
    <w:rsid w:val="7F9F36FE"/>
    <w:rsid w:val="7FBC0707"/>
    <w:rsid w:val="7FC12A33"/>
    <w:rsid w:val="7FC529D7"/>
    <w:rsid w:val="7FC54723"/>
    <w:rsid w:val="7FDA4976"/>
    <w:rsid w:val="7FE75EAD"/>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1"/>
    <w:next w:val="1"/>
    <w:link w:val="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character" w:customStyle="1" w:styleId="54">
    <w:name w:val="标题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jc w:val="left"/>
    </w:pPr>
    <w:rPr>
      <w:rFonts w:eastAsia="MS Mincho"/>
      <w:b/>
      <w:szCs w:val="24"/>
      <w:lang w:val="en-GB"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列表 Char"/>
    <w:link w:val="14"/>
    <w:qFormat/>
    <w:uiPriority w:val="0"/>
    <w:rPr>
      <w:rFonts w:eastAsia="宋体"/>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正文文本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列出段落 Char"/>
    <w:link w:val="107"/>
    <w:qFormat/>
    <w:uiPriority w:val="34"/>
    <w:rPr>
      <w:rFonts w:eastAsia="宋体"/>
      <w:sz w:val="24"/>
      <w:szCs w:val="24"/>
    </w:rPr>
  </w:style>
  <w:style w:type="character" w:customStyle="1" w:styleId="154">
    <w:name w:val="标题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5.png"/><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ZTE-Mengz</cp:lastModifiedBy>
  <cp:lastPrinted>2009-04-22T01:01:00Z</cp:lastPrinted>
  <dcterms:modified xsi:type="dcterms:W3CDTF">2022-11-04T07:04:39Z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2052-11.8.2.11718</vt:lpwstr>
  </property>
  <property fmtid="{D5CDD505-2E9C-101B-9397-08002B2CF9AE}" pid="7" name="ICV">
    <vt:lpwstr>85B30647533F435F8A26692CBE4DEF76</vt:lpwstr>
  </property>
</Properties>
</file>